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FE15" w14:textId="77777777" w:rsidR="001250B6" w:rsidRDefault="001250B6" w:rsidP="001250B6">
      <w:pPr>
        <w:pStyle w:val="Title"/>
        <w:rPr>
          <w:highlight w:val="yellow"/>
        </w:rPr>
      </w:pPr>
    </w:p>
    <w:p w14:paraId="30B23968" w14:textId="77777777" w:rsidR="001250B6" w:rsidRDefault="001250B6" w:rsidP="001250B6">
      <w:pPr>
        <w:pStyle w:val="Title"/>
        <w:rPr>
          <w:highlight w:val="yellow"/>
        </w:rPr>
      </w:pPr>
    </w:p>
    <w:p w14:paraId="13CC587B" w14:textId="77777777" w:rsidR="004C168D" w:rsidRDefault="004C168D" w:rsidP="004C168D">
      <w:pPr>
        <w:rPr>
          <w:highlight w:val="yellow"/>
        </w:rPr>
      </w:pPr>
    </w:p>
    <w:p w14:paraId="244A8EE8" w14:textId="77777777" w:rsidR="004C168D" w:rsidRDefault="004C168D" w:rsidP="004C168D">
      <w:pPr>
        <w:rPr>
          <w:highlight w:val="yellow"/>
        </w:rPr>
      </w:pPr>
    </w:p>
    <w:p w14:paraId="03E46C78" w14:textId="77777777" w:rsidR="004C168D" w:rsidRPr="004C168D" w:rsidRDefault="004C168D" w:rsidP="004C168D">
      <w:pPr>
        <w:rPr>
          <w:highlight w:val="yellow"/>
        </w:rPr>
      </w:pPr>
    </w:p>
    <w:p w14:paraId="40511316" w14:textId="77777777" w:rsidR="001250B6" w:rsidRPr="009A5528" w:rsidRDefault="001250B6" w:rsidP="001250B6">
      <w:pPr>
        <w:pStyle w:val="Title"/>
        <w:spacing w:before="240" w:line="360" w:lineRule="auto"/>
        <w:rPr>
          <w:rFonts w:cs="Arial"/>
          <w:b/>
          <w:bCs/>
          <w:sz w:val="48"/>
          <w:szCs w:val="48"/>
        </w:rPr>
      </w:pPr>
      <w:r w:rsidRPr="009A5528">
        <w:rPr>
          <w:rFonts w:cs="Arial"/>
          <w:b/>
          <w:bCs/>
          <w:sz w:val="48"/>
          <w:szCs w:val="48"/>
        </w:rPr>
        <w:t xml:space="preserve">Children’s Social Work Statistics 2024-25 – Looked After Children </w:t>
      </w:r>
    </w:p>
    <w:p w14:paraId="015617B3" w14:textId="77777777" w:rsidR="001250B6" w:rsidRDefault="001250B6" w:rsidP="001250B6"/>
    <w:p w14:paraId="5ED7E64C" w14:textId="77777777" w:rsidR="001250B6" w:rsidRDefault="001250B6" w:rsidP="001250B6">
      <w:pPr>
        <w:tabs>
          <w:tab w:val="clear" w:pos="720"/>
          <w:tab w:val="clear" w:pos="1440"/>
          <w:tab w:val="clear" w:pos="2160"/>
          <w:tab w:val="clear" w:pos="2880"/>
          <w:tab w:val="clear" w:pos="4680"/>
          <w:tab w:val="clear" w:pos="5400"/>
          <w:tab w:val="clear" w:pos="9000"/>
        </w:tabs>
        <w:spacing w:line="240" w:lineRule="auto"/>
      </w:pPr>
      <w:r>
        <w:br w:type="page"/>
      </w:r>
    </w:p>
    <w:p w14:paraId="2718C736" w14:textId="77777777" w:rsidR="001250B6" w:rsidRPr="00C75193" w:rsidRDefault="001250B6" w:rsidP="007F47FC">
      <w:pPr>
        <w:pStyle w:val="Heading1"/>
        <w:numPr>
          <w:ilvl w:val="0"/>
          <w:numId w:val="0"/>
        </w:numPr>
        <w:spacing w:before="240" w:line="360" w:lineRule="auto"/>
        <w:rPr>
          <w:rFonts w:cs="Arial"/>
          <w:sz w:val="32"/>
          <w:szCs w:val="32"/>
        </w:rPr>
      </w:pPr>
      <w:r w:rsidRPr="50E01ADA">
        <w:rPr>
          <w:rFonts w:cs="Arial"/>
          <w:sz w:val="32"/>
          <w:szCs w:val="32"/>
        </w:rPr>
        <w:lastRenderedPageBreak/>
        <w:t>Headline statistics</w:t>
      </w:r>
    </w:p>
    <w:p w14:paraId="04AA5CA1" w14:textId="6B39E526" w:rsidR="001250B6" w:rsidRPr="00042CC0" w:rsidRDefault="001250B6" w:rsidP="00C23F71">
      <w:pPr>
        <w:pStyle w:val="Heading1"/>
        <w:numPr>
          <w:ilvl w:val="0"/>
          <w:numId w:val="0"/>
        </w:numPr>
        <w:spacing w:before="240" w:line="360" w:lineRule="auto"/>
        <w:rPr>
          <w:rFonts w:cs="Arial"/>
          <w:sz w:val="32"/>
          <w:szCs w:val="32"/>
        </w:rPr>
      </w:pPr>
      <w:r w:rsidRPr="00C75193">
        <w:rPr>
          <w:rFonts w:cs="Arial"/>
          <w:szCs w:val="28"/>
        </w:rPr>
        <w:t>Looked after children</w:t>
      </w:r>
    </w:p>
    <w:p w14:paraId="16B04450" w14:textId="65384EBE" w:rsidR="001250B6" w:rsidRPr="00C75193" w:rsidRDefault="001250B6" w:rsidP="00492BB2">
      <w:pPr>
        <w:pStyle w:val="ListParagraph"/>
        <w:numPr>
          <w:ilvl w:val="0"/>
          <w:numId w:val="8"/>
        </w:numPr>
        <w:spacing w:line="360" w:lineRule="auto"/>
        <w:rPr>
          <w:rFonts w:cs="Arial"/>
          <w:sz w:val="24"/>
          <w:szCs w:val="24"/>
        </w:rPr>
      </w:pPr>
      <w:r w:rsidRPr="00C75193">
        <w:rPr>
          <w:rFonts w:cs="Arial"/>
          <w:sz w:val="24"/>
          <w:szCs w:val="24"/>
        </w:rPr>
        <w:t>On 31 July 202</w:t>
      </w:r>
      <w:r>
        <w:rPr>
          <w:rFonts w:cs="Arial"/>
          <w:sz w:val="24"/>
          <w:szCs w:val="24"/>
        </w:rPr>
        <w:t>5</w:t>
      </w:r>
      <w:r w:rsidRPr="00C75193">
        <w:rPr>
          <w:rFonts w:cs="Arial"/>
          <w:sz w:val="24"/>
          <w:szCs w:val="24"/>
        </w:rPr>
        <w:t xml:space="preserve">, </w:t>
      </w:r>
      <w:r w:rsidRPr="00896DD0">
        <w:rPr>
          <w:rFonts w:cs="Arial"/>
          <w:sz w:val="24"/>
          <w:szCs w:val="24"/>
        </w:rPr>
        <w:t>11,824</w:t>
      </w:r>
      <w:r w:rsidRPr="00C75193">
        <w:rPr>
          <w:rFonts w:cs="Arial"/>
          <w:sz w:val="24"/>
          <w:szCs w:val="24"/>
        </w:rPr>
        <w:t xml:space="preserve"> children were looked after</w:t>
      </w:r>
      <w:r w:rsidR="00896DD0">
        <w:rPr>
          <w:rFonts w:cs="Arial"/>
          <w:sz w:val="24"/>
          <w:szCs w:val="24"/>
        </w:rPr>
        <w:t xml:space="preserve">, </w:t>
      </w:r>
      <w:r w:rsidR="0034642F">
        <w:rPr>
          <w:rFonts w:cs="Arial"/>
          <w:sz w:val="24"/>
          <w:szCs w:val="24"/>
        </w:rPr>
        <w:t xml:space="preserve">compared to </w:t>
      </w:r>
      <w:r w:rsidR="000F1B65">
        <w:rPr>
          <w:rFonts w:cs="Arial"/>
          <w:sz w:val="24"/>
          <w:szCs w:val="24"/>
        </w:rPr>
        <w:t xml:space="preserve">11,780 </w:t>
      </w:r>
      <w:r w:rsidR="00A10A27">
        <w:rPr>
          <w:rFonts w:cs="Arial"/>
          <w:sz w:val="24"/>
          <w:szCs w:val="24"/>
        </w:rPr>
        <w:t>on 31 July 2024</w:t>
      </w:r>
      <w:r w:rsidR="00896DD0">
        <w:rPr>
          <w:rFonts w:cs="Arial"/>
          <w:sz w:val="24"/>
          <w:szCs w:val="24"/>
        </w:rPr>
        <w:t xml:space="preserve">, </w:t>
      </w:r>
      <w:r w:rsidRPr="00C75193">
        <w:rPr>
          <w:rFonts w:cs="Arial"/>
          <w:sz w:val="24"/>
          <w:szCs w:val="24"/>
        </w:rPr>
        <w:t xml:space="preserve">and </w:t>
      </w:r>
      <w:r w:rsidR="0058114C">
        <w:rPr>
          <w:rFonts w:cs="Arial"/>
          <w:sz w:val="24"/>
          <w:szCs w:val="24"/>
        </w:rPr>
        <w:t xml:space="preserve">down </w:t>
      </w:r>
      <w:r>
        <w:rPr>
          <w:rFonts w:cs="Arial"/>
          <w:sz w:val="24"/>
          <w:szCs w:val="24"/>
        </w:rPr>
        <w:t xml:space="preserve">23% </w:t>
      </w:r>
      <w:r w:rsidRPr="00C75193">
        <w:rPr>
          <w:rFonts w:cs="Arial"/>
          <w:sz w:val="24"/>
          <w:szCs w:val="24"/>
        </w:rPr>
        <w:t>since 20</w:t>
      </w:r>
      <w:r>
        <w:rPr>
          <w:rFonts w:cs="Arial"/>
          <w:sz w:val="24"/>
          <w:szCs w:val="24"/>
        </w:rPr>
        <w:t xml:space="preserve">14-15 </w:t>
      </w:r>
      <w:r w:rsidRPr="00C75193">
        <w:rPr>
          <w:rFonts w:cs="Arial"/>
          <w:sz w:val="24"/>
          <w:szCs w:val="24"/>
        </w:rPr>
        <w:t>(1</w:t>
      </w:r>
      <w:r>
        <w:rPr>
          <w:rFonts w:cs="Arial"/>
          <w:sz w:val="24"/>
          <w:szCs w:val="24"/>
        </w:rPr>
        <w:t>5,400</w:t>
      </w:r>
      <w:r w:rsidRPr="00C75193">
        <w:rPr>
          <w:rFonts w:cs="Arial"/>
          <w:sz w:val="24"/>
          <w:szCs w:val="24"/>
        </w:rPr>
        <w:t>).</w:t>
      </w:r>
    </w:p>
    <w:p w14:paraId="033970E8" w14:textId="0F0F5195" w:rsidR="001250B6" w:rsidRPr="00C75193" w:rsidRDefault="001250B6" w:rsidP="00492BB2">
      <w:pPr>
        <w:pStyle w:val="ListParagraph"/>
        <w:numPr>
          <w:ilvl w:val="0"/>
          <w:numId w:val="8"/>
        </w:numPr>
        <w:spacing w:line="360" w:lineRule="auto"/>
        <w:rPr>
          <w:rFonts w:cs="Arial"/>
          <w:sz w:val="24"/>
          <w:szCs w:val="24"/>
        </w:rPr>
      </w:pPr>
      <w:r>
        <w:rPr>
          <w:rFonts w:cs="Arial"/>
          <w:sz w:val="24"/>
          <w:szCs w:val="24"/>
        </w:rPr>
        <w:t xml:space="preserve">The rate of children looked after per 1,000 children slightly increased </w:t>
      </w:r>
      <w:r w:rsidRPr="00EB23CF">
        <w:rPr>
          <w:rFonts w:cs="Arial"/>
          <w:sz w:val="24"/>
          <w:szCs w:val="24"/>
        </w:rPr>
        <w:t xml:space="preserve">to </w:t>
      </w:r>
      <w:r w:rsidRPr="00896DD0">
        <w:rPr>
          <w:rFonts w:cs="Arial"/>
          <w:sz w:val="24"/>
          <w:szCs w:val="24"/>
        </w:rPr>
        <w:t>11.8</w:t>
      </w:r>
      <w:r>
        <w:rPr>
          <w:rFonts w:cs="Arial"/>
          <w:sz w:val="24"/>
          <w:szCs w:val="24"/>
        </w:rPr>
        <w:t xml:space="preserve"> in 2025 from 11.6 per 1,000 children in 2024. </w:t>
      </w:r>
      <w:r w:rsidR="00E20978">
        <w:rPr>
          <w:rFonts w:cs="Arial"/>
          <w:sz w:val="24"/>
          <w:szCs w:val="24"/>
        </w:rPr>
        <w:t>T</w:t>
      </w:r>
      <w:r>
        <w:rPr>
          <w:rFonts w:cs="Arial"/>
          <w:sz w:val="24"/>
          <w:szCs w:val="24"/>
        </w:rPr>
        <w:t xml:space="preserve">his represents a marginal rise since the previous year, </w:t>
      </w:r>
      <w:r w:rsidR="00145BAE">
        <w:rPr>
          <w:rFonts w:cs="Arial"/>
          <w:sz w:val="24"/>
          <w:szCs w:val="24"/>
        </w:rPr>
        <w:t xml:space="preserve">up to which there had been </w:t>
      </w:r>
      <w:r>
        <w:rPr>
          <w:rFonts w:cs="Arial"/>
          <w:sz w:val="24"/>
          <w:szCs w:val="24"/>
        </w:rPr>
        <w:t>a steady decline since a peak in 2011</w:t>
      </w:r>
      <w:r w:rsidR="00860111">
        <w:rPr>
          <w:rFonts w:cs="Arial"/>
          <w:sz w:val="24"/>
          <w:szCs w:val="24"/>
        </w:rPr>
        <w:t>.</w:t>
      </w:r>
      <w:r>
        <w:rPr>
          <w:rFonts w:cs="Arial"/>
          <w:sz w:val="24"/>
          <w:szCs w:val="24"/>
        </w:rPr>
        <w:t xml:space="preserve"> </w:t>
      </w:r>
    </w:p>
    <w:p w14:paraId="4DAD1E77" w14:textId="291AF0BB" w:rsidR="001250B6" w:rsidRPr="00E9237B" w:rsidRDefault="001250B6" w:rsidP="00492BB2">
      <w:pPr>
        <w:pStyle w:val="ListParagraph"/>
        <w:numPr>
          <w:ilvl w:val="0"/>
          <w:numId w:val="8"/>
        </w:numPr>
        <w:spacing w:line="360" w:lineRule="auto"/>
        <w:rPr>
          <w:rFonts w:cs="Arial"/>
          <w:sz w:val="24"/>
          <w:szCs w:val="24"/>
          <w:lang w:val="en-GB"/>
        </w:rPr>
      </w:pPr>
      <w:r w:rsidRPr="00E9237B">
        <w:rPr>
          <w:rFonts w:cs="Arial"/>
          <w:sz w:val="24"/>
          <w:szCs w:val="24"/>
        </w:rPr>
        <w:t>A total of 2,411 looked after children were looked after at home on 31 July 2025. This is</w:t>
      </w:r>
      <w:r w:rsidR="0011473C">
        <w:rPr>
          <w:rFonts w:cs="Arial"/>
          <w:sz w:val="24"/>
          <w:szCs w:val="24"/>
        </w:rPr>
        <w:t xml:space="preserve"> a</w:t>
      </w:r>
      <w:r w:rsidRPr="00E9237B">
        <w:rPr>
          <w:rFonts w:cs="Arial"/>
          <w:sz w:val="24"/>
          <w:szCs w:val="24"/>
        </w:rPr>
        <w:t xml:space="preserve"> </w:t>
      </w:r>
      <w:r>
        <w:rPr>
          <w:rFonts w:cs="Arial"/>
          <w:sz w:val="24"/>
          <w:szCs w:val="24"/>
          <w:lang w:val="en-GB"/>
        </w:rPr>
        <w:t>5</w:t>
      </w:r>
      <w:r w:rsidRPr="00E9237B">
        <w:rPr>
          <w:rFonts w:cs="Arial"/>
          <w:sz w:val="24"/>
          <w:szCs w:val="24"/>
          <w:lang w:val="en-GB"/>
        </w:rPr>
        <w:t>%</w:t>
      </w:r>
      <w:r w:rsidRPr="00E9237B">
        <w:rPr>
          <w:rFonts w:ascii="Times New Roman" w:eastAsia="Times New Roman" w:hAnsi="Times New Roman"/>
          <w:sz w:val="24"/>
          <w:szCs w:val="24"/>
          <w:lang w:val="en-GB" w:eastAsia="en-GB"/>
        </w:rPr>
        <w:t xml:space="preserve"> </w:t>
      </w:r>
      <w:r w:rsidRPr="00E9237B">
        <w:rPr>
          <w:rFonts w:cs="Arial"/>
          <w:sz w:val="24"/>
          <w:lang w:val="en-GB"/>
        </w:rPr>
        <w:t>increase</w:t>
      </w:r>
      <w:r>
        <w:rPr>
          <w:rFonts w:cs="Arial"/>
          <w:sz w:val="24"/>
          <w:lang w:val="en-GB"/>
        </w:rPr>
        <w:t xml:space="preserve"> since </w:t>
      </w:r>
      <w:r w:rsidR="00AA1632">
        <w:rPr>
          <w:rFonts w:cs="Arial"/>
          <w:sz w:val="24"/>
          <w:lang w:val="en-GB"/>
        </w:rPr>
        <w:t>2024</w:t>
      </w:r>
      <w:r>
        <w:rPr>
          <w:rFonts w:cs="Arial"/>
          <w:sz w:val="24"/>
          <w:lang w:val="en-GB"/>
        </w:rPr>
        <w:t xml:space="preserve"> (2,298)</w:t>
      </w:r>
      <w:r w:rsidRPr="00E9237B">
        <w:rPr>
          <w:rFonts w:cs="Arial"/>
          <w:sz w:val="24"/>
          <w:lang w:val="en-GB"/>
        </w:rPr>
        <w:t xml:space="preserve"> </w:t>
      </w:r>
      <w:r w:rsidRPr="530033E7">
        <w:rPr>
          <w:rFonts w:cs="Arial"/>
          <w:sz w:val="24"/>
          <w:szCs w:val="24"/>
          <w:lang w:val="en-GB"/>
        </w:rPr>
        <w:t xml:space="preserve">but </w:t>
      </w:r>
      <w:r w:rsidRPr="00E9237B">
        <w:rPr>
          <w:rFonts w:cs="Arial"/>
          <w:sz w:val="24"/>
          <w:lang w:val="en-GB"/>
        </w:rPr>
        <w:t>down 3</w:t>
      </w:r>
      <w:r>
        <w:rPr>
          <w:rFonts w:cs="Arial"/>
          <w:sz w:val="24"/>
          <w:lang w:val="en-GB"/>
        </w:rPr>
        <w:t>9</w:t>
      </w:r>
      <w:r w:rsidRPr="00E9237B">
        <w:rPr>
          <w:rFonts w:cs="Arial"/>
          <w:sz w:val="24"/>
          <w:lang w:val="en-GB"/>
        </w:rPr>
        <w:t xml:space="preserve">% </w:t>
      </w:r>
      <w:r w:rsidR="00F7573E">
        <w:rPr>
          <w:rFonts w:cs="Arial"/>
          <w:sz w:val="24"/>
          <w:lang w:val="en-GB"/>
        </w:rPr>
        <w:t>overall</w:t>
      </w:r>
      <w:r w:rsidRPr="00E9237B">
        <w:rPr>
          <w:rFonts w:cs="Arial"/>
          <w:sz w:val="24"/>
          <w:lang w:val="en-GB"/>
        </w:rPr>
        <w:t xml:space="preserve"> </w:t>
      </w:r>
      <w:r w:rsidR="00CC5898">
        <w:rPr>
          <w:rFonts w:cs="Arial"/>
          <w:sz w:val="24"/>
          <w:lang w:val="en-GB"/>
        </w:rPr>
        <w:t>since</w:t>
      </w:r>
      <w:r w:rsidRPr="00E9237B">
        <w:rPr>
          <w:rFonts w:cs="Arial"/>
          <w:sz w:val="24"/>
          <w:lang w:val="en-GB"/>
        </w:rPr>
        <w:t xml:space="preserve"> 2014-15. This accounts for 20% of looked after children</w:t>
      </w:r>
      <w:r>
        <w:rPr>
          <w:rFonts w:cs="Arial"/>
          <w:sz w:val="24"/>
          <w:lang w:val="en-GB"/>
        </w:rPr>
        <w:t xml:space="preserve">, consistent with the previous two years </w:t>
      </w:r>
      <w:r w:rsidR="001C30D4">
        <w:rPr>
          <w:rFonts w:cs="Arial"/>
          <w:sz w:val="24"/>
          <w:lang w:val="en-GB"/>
        </w:rPr>
        <w:t>but</w:t>
      </w:r>
      <w:r>
        <w:rPr>
          <w:rFonts w:cs="Arial"/>
          <w:sz w:val="24"/>
          <w:lang w:val="en-GB"/>
        </w:rPr>
        <w:t xml:space="preserve"> an overall decrease from 25% in 2015</w:t>
      </w:r>
      <w:r w:rsidRPr="00E9237B">
        <w:rPr>
          <w:rFonts w:cs="Arial"/>
          <w:sz w:val="24"/>
          <w:lang w:val="en-GB"/>
        </w:rPr>
        <w:t xml:space="preserve">. </w:t>
      </w:r>
    </w:p>
    <w:p w14:paraId="05769F31" w14:textId="1AB1ACD1" w:rsidR="001250B6" w:rsidRDefault="001250B6" w:rsidP="00492BB2">
      <w:pPr>
        <w:pStyle w:val="ListParagraph"/>
        <w:numPr>
          <w:ilvl w:val="0"/>
          <w:numId w:val="8"/>
        </w:numPr>
        <w:spacing w:line="360" w:lineRule="auto"/>
        <w:rPr>
          <w:rFonts w:cs="Arial"/>
          <w:sz w:val="24"/>
          <w:szCs w:val="24"/>
        </w:rPr>
      </w:pPr>
      <w:r w:rsidRPr="00C75193">
        <w:rPr>
          <w:rFonts w:cs="Arial"/>
          <w:sz w:val="24"/>
          <w:szCs w:val="24"/>
        </w:rPr>
        <w:t>On 31 July 202</w:t>
      </w:r>
      <w:r>
        <w:rPr>
          <w:rFonts w:cs="Arial"/>
          <w:sz w:val="24"/>
          <w:szCs w:val="24"/>
        </w:rPr>
        <w:t>5</w:t>
      </w:r>
      <w:r w:rsidRPr="00C75193">
        <w:rPr>
          <w:rFonts w:cs="Arial"/>
          <w:sz w:val="24"/>
          <w:szCs w:val="24"/>
        </w:rPr>
        <w:t>, the most common placements away from home were kinship care (</w:t>
      </w:r>
      <w:r>
        <w:rPr>
          <w:rFonts w:cs="Arial"/>
          <w:sz w:val="24"/>
          <w:szCs w:val="24"/>
        </w:rPr>
        <w:t>35</w:t>
      </w:r>
      <w:r w:rsidRPr="00C75193">
        <w:rPr>
          <w:rFonts w:cs="Arial"/>
          <w:sz w:val="24"/>
          <w:szCs w:val="24"/>
        </w:rPr>
        <w:t>%), foster care (</w:t>
      </w:r>
      <w:r>
        <w:rPr>
          <w:rFonts w:cs="Arial"/>
          <w:sz w:val="24"/>
          <w:szCs w:val="24"/>
        </w:rPr>
        <w:t>28</w:t>
      </w:r>
      <w:r w:rsidRPr="00C75193">
        <w:rPr>
          <w:rFonts w:cs="Arial"/>
          <w:sz w:val="24"/>
          <w:szCs w:val="24"/>
        </w:rPr>
        <w:t>%), and residential accommodation (</w:t>
      </w:r>
      <w:r>
        <w:rPr>
          <w:rFonts w:cs="Arial"/>
          <w:sz w:val="24"/>
          <w:szCs w:val="24"/>
        </w:rPr>
        <w:t>12</w:t>
      </w:r>
      <w:r w:rsidRPr="00C75193">
        <w:rPr>
          <w:rFonts w:cs="Arial"/>
          <w:sz w:val="24"/>
          <w:szCs w:val="24"/>
        </w:rPr>
        <w:t>%).</w:t>
      </w:r>
      <w:r w:rsidR="00F672BE">
        <w:rPr>
          <w:rFonts w:cs="Arial"/>
          <w:sz w:val="24"/>
          <w:szCs w:val="24"/>
        </w:rPr>
        <w:t xml:space="preserve"> Since 2022</w:t>
      </w:r>
      <w:r w:rsidR="00B306B0">
        <w:rPr>
          <w:rFonts w:cs="Arial"/>
          <w:sz w:val="24"/>
          <w:szCs w:val="24"/>
        </w:rPr>
        <w:t>, there has been a higher proportion of looked after children in kinship care than foster care</w:t>
      </w:r>
      <w:r w:rsidR="004B2216">
        <w:rPr>
          <w:rFonts w:cs="Arial"/>
          <w:sz w:val="24"/>
          <w:szCs w:val="24"/>
        </w:rPr>
        <w:t>, and kinship care has been the most common placement type</w:t>
      </w:r>
      <w:r w:rsidR="00B80549">
        <w:rPr>
          <w:rFonts w:cs="Arial"/>
          <w:sz w:val="24"/>
          <w:szCs w:val="24"/>
        </w:rPr>
        <w:t>.</w:t>
      </w:r>
    </w:p>
    <w:p w14:paraId="32C5CAC2" w14:textId="77777777" w:rsidR="001250B6" w:rsidRPr="0088451F" w:rsidRDefault="001250B6" w:rsidP="00492BB2">
      <w:pPr>
        <w:pStyle w:val="ListParagraph"/>
        <w:numPr>
          <w:ilvl w:val="0"/>
          <w:numId w:val="8"/>
        </w:numPr>
        <w:spacing w:line="360" w:lineRule="auto"/>
        <w:rPr>
          <w:rFonts w:cs="Arial"/>
          <w:sz w:val="24"/>
          <w:szCs w:val="24"/>
        </w:rPr>
      </w:pPr>
      <w:r w:rsidRPr="0088451F">
        <w:rPr>
          <w:rFonts w:cs="Arial"/>
          <w:sz w:val="24"/>
          <w:szCs w:val="24"/>
        </w:rPr>
        <w:t>During 2024-25, 3,195 children started to be looked after – down 1% since 2023-24 (3,24</w:t>
      </w:r>
      <w:r>
        <w:rPr>
          <w:rFonts w:cs="Arial"/>
          <w:sz w:val="24"/>
          <w:szCs w:val="24"/>
        </w:rPr>
        <w:t>2</w:t>
      </w:r>
      <w:r w:rsidRPr="0088451F">
        <w:rPr>
          <w:rFonts w:cs="Arial"/>
          <w:sz w:val="24"/>
          <w:szCs w:val="24"/>
        </w:rPr>
        <w:t>) and down 2</w:t>
      </w:r>
      <w:r>
        <w:rPr>
          <w:rFonts w:cs="Arial"/>
          <w:sz w:val="24"/>
          <w:szCs w:val="24"/>
        </w:rPr>
        <w:t>4</w:t>
      </w:r>
      <w:r w:rsidRPr="0088451F">
        <w:rPr>
          <w:rFonts w:cs="Arial"/>
          <w:sz w:val="24"/>
          <w:szCs w:val="24"/>
        </w:rPr>
        <w:t>% since 2014-15 (4,198).</w:t>
      </w:r>
    </w:p>
    <w:p w14:paraId="6900318A" w14:textId="77777777" w:rsidR="001250B6" w:rsidRPr="00D07781" w:rsidRDefault="001250B6" w:rsidP="00492BB2">
      <w:pPr>
        <w:pStyle w:val="ListParagraph"/>
        <w:numPr>
          <w:ilvl w:val="0"/>
          <w:numId w:val="8"/>
        </w:numPr>
        <w:spacing w:line="360" w:lineRule="auto"/>
        <w:rPr>
          <w:rFonts w:cs="Arial"/>
          <w:sz w:val="24"/>
          <w:szCs w:val="24"/>
        </w:rPr>
      </w:pPr>
      <w:r w:rsidRPr="00D07781">
        <w:rPr>
          <w:rFonts w:cs="Arial"/>
          <w:sz w:val="24"/>
          <w:szCs w:val="24"/>
        </w:rPr>
        <w:t>A total of 3,279</w:t>
      </w:r>
      <w:r>
        <w:rPr>
          <w:rFonts w:cs="Arial"/>
          <w:sz w:val="24"/>
          <w:szCs w:val="24"/>
        </w:rPr>
        <w:t xml:space="preserve"> </w:t>
      </w:r>
      <w:r w:rsidRPr="00D07781">
        <w:rPr>
          <w:rFonts w:cs="Arial"/>
          <w:sz w:val="24"/>
          <w:szCs w:val="24"/>
        </w:rPr>
        <w:t>children ceased to be looked after during 2024-25 – down 8% since 2023-24 (3,548) and down 25% since 2014-15 (4,371).</w:t>
      </w:r>
    </w:p>
    <w:p w14:paraId="47797CC2" w14:textId="27C8103F" w:rsidR="001250B6" w:rsidRPr="00810E9F" w:rsidRDefault="001250B6" w:rsidP="00492BB2">
      <w:pPr>
        <w:pStyle w:val="ListParagraph"/>
        <w:numPr>
          <w:ilvl w:val="0"/>
          <w:numId w:val="8"/>
        </w:numPr>
        <w:spacing w:line="360" w:lineRule="auto"/>
        <w:rPr>
          <w:rFonts w:cs="Arial"/>
          <w:sz w:val="24"/>
          <w:szCs w:val="24"/>
        </w:rPr>
      </w:pPr>
      <w:r>
        <w:rPr>
          <w:rFonts w:cs="Arial"/>
          <w:sz w:val="24"/>
          <w:szCs w:val="24"/>
        </w:rPr>
        <w:t xml:space="preserve">Of those children whose home postcode </w:t>
      </w:r>
      <w:r w:rsidR="003339E6">
        <w:rPr>
          <w:rFonts w:cs="Arial"/>
          <w:sz w:val="24"/>
          <w:szCs w:val="24"/>
        </w:rPr>
        <w:t xml:space="preserve">at the time </w:t>
      </w:r>
      <w:r w:rsidR="00900F4F">
        <w:rPr>
          <w:rFonts w:cs="Arial"/>
          <w:sz w:val="24"/>
          <w:szCs w:val="24"/>
        </w:rPr>
        <w:t>of becoming looked after</w:t>
      </w:r>
      <w:r>
        <w:rPr>
          <w:rFonts w:cs="Arial"/>
          <w:sz w:val="24"/>
          <w:szCs w:val="24"/>
        </w:rPr>
        <w:t xml:space="preserve"> was </w:t>
      </w:r>
      <w:r w:rsidR="001D3F28">
        <w:rPr>
          <w:rFonts w:cs="Arial"/>
          <w:sz w:val="24"/>
          <w:szCs w:val="24"/>
        </w:rPr>
        <w:t>recorded</w:t>
      </w:r>
      <w:r>
        <w:rPr>
          <w:rFonts w:cs="Arial"/>
          <w:sz w:val="24"/>
          <w:szCs w:val="24"/>
        </w:rPr>
        <w:t xml:space="preserve">, </w:t>
      </w:r>
      <w:r w:rsidRPr="00810E9F">
        <w:rPr>
          <w:rFonts w:cs="Arial"/>
          <w:sz w:val="24"/>
          <w:szCs w:val="24"/>
        </w:rPr>
        <w:t>a little below half (46%)</w:t>
      </w:r>
      <w:r w:rsidRPr="00810E9F" w:rsidDel="00B1518A">
        <w:rPr>
          <w:rFonts w:cs="Arial"/>
          <w:sz w:val="24"/>
          <w:szCs w:val="24"/>
        </w:rPr>
        <w:t xml:space="preserve"> </w:t>
      </w:r>
      <w:r w:rsidRPr="00810E9F">
        <w:rPr>
          <w:rFonts w:cs="Arial"/>
          <w:sz w:val="24"/>
          <w:szCs w:val="24"/>
        </w:rPr>
        <w:t>have a home address in one of the 20% most deprived areas in Scotland, whereas 4% were from one of the 20% least deprived areas in Scotland.</w:t>
      </w:r>
    </w:p>
    <w:p w14:paraId="06A8BD53" w14:textId="5FDE1105" w:rsidR="001250B6" w:rsidRPr="00C20573" w:rsidRDefault="001250B6" w:rsidP="004C168D">
      <w:pPr>
        <w:pStyle w:val="Heading2"/>
        <w:numPr>
          <w:ilvl w:val="0"/>
          <w:numId w:val="0"/>
        </w:numPr>
        <w:spacing w:before="240" w:line="360" w:lineRule="auto"/>
        <w:jc w:val="both"/>
        <w:rPr>
          <w:rFonts w:cs="Arial"/>
          <w:szCs w:val="28"/>
        </w:rPr>
      </w:pPr>
      <w:r>
        <w:rPr>
          <w:rFonts w:cs="Arial"/>
          <w:szCs w:val="28"/>
        </w:rPr>
        <w:t>Care Leavers</w:t>
      </w:r>
    </w:p>
    <w:p w14:paraId="2FD1321E" w14:textId="4D3C6DEB" w:rsidR="00547041" w:rsidRDefault="001250B6" w:rsidP="00412719">
      <w:pPr>
        <w:pStyle w:val="Heading1"/>
        <w:numPr>
          <w:ilvl w:val="0"/>
          <w:numId w:val="9"/>
        </w:numPr>
        <w:tabs>
          <w:tab w:val="num" w:pos="360"/>
        </w:tabs>
        <w:spacing w:before="240" w:line="360" w:lineRule="auto"/>
        <w:ind w:left="284" w:hanging="284"/>
        <w:rPr>
          <w:rFonts w:cs="Arial"/>
          <w:b/>
          <w:bCs/>
          <w:sz w:val="24"/>
          <w:szCs w:val="24"/>
        </w:rPr>
      </w:pPr>
      <w:r w:rsidRPr="000520C4">
        <w:rPr>
          <w:rFonts w:cs="Arial"/>
          <w:sz w:val="24"/>
          <w:szCs w:val="24"/>
        </w:rPr>
        <w:t>During</w:t>
      </w:r>
      <w:r>
        <w:rPr>
          <w:rFonts w:cs="Arial"/>
          <w:b/>
          <w:bCs/>
          <w:sz w:val="24"/>
          <w:szCs w:val="24"/>
        </w:rPr>
        <w:t xml:space="preserve"> </w:t>
      </w:r>
      <w:r w:rsidRPr="000520C4">
        <w:rPr>
          <w:rFonts w:cs="Arial"/>
          <w:sz w:val="24"/>
          <w:szCs w:val="24"/>
        </w:rPr>
        <w:t>2024-25,</w:t>
      </w:r>
      <w:r>
        <w:rPr>
          <w:rFonts w:cs="Arial"/>
          <w:b/>
          <w:bCs/>
          <w:sz w:val="24"/>
          <w:szCs w:val="24"/>
        </w:rPr>
        <w:t xml:space="preserve"> </w:t>
      </w:r>
      <w:r w:rsidR="007D7D71" w:rsidRPr="000520C4">
        <w:rPr>
          <w:rFonts w:cs="Arial"/>
          <w:sz w:val="24"/>
          <w:szCs w:val="24"/>
        </w:rPr>
        <w:t>958</w:t>
      </w:r>
      <w:r w:rsidRPr="000520C4">
        <w:rPr>
          <w:rFonts w:cs="Arial"/>
          <w:sz w:val="24"/>
          <w:szCs w:val="24"/>
        </w:rPr>
        <w:t xml:space="preserve"> young people aged 16 years or over ceased to be looked after and were eligible for continuing care. Of these, </w:t>
      </w:r>
      <w:r w:rsidR="00640C90" w:rsidRPr="000520C4">
        <w:rPr>
          <w:rFonts w:cs="Arial"/>
          <w:sz w:val="24"/>
          <w:szCs w:val="24"/>
        </w:rPr>
        <w:t>38</w:t>
      </w:r>
      <w:r w:rsidRPr="000520C4">
        <w:rPr>
          <w:rFonts w:cs="Arial"/>
          <w:sz w:val="24"/>
          <w:szCs w:val="24"/>
        </w:rPr>
        <w:t>% (</w:t>
      </w:r>
      <w:r w:rsidR="00640C90" w:rsidRPr="000520C4">
        <w:rPr>
          <w:rFonts w:cs="Arial"/>
          <w:sz w:val="24"/>
          <w:szCs w:val="24"/>
        </w:rPr>
        <w:t>367</w:t>
      </w:r>
      <w:r w:rsidRPr="000520C4">
        <w:rPr>
          <w:rFonts w:cs="Arial"/>
          <w:sz w:val="24"/>
          <w:szCs w:val="24"/>
        </w:rPr>
        <w:t>) entered continuing care.</w:t>
      </w:r>
      <w:r w:rsidR="00BF0F8D">
        <w:rPr>
          <w:rFonts w:cs="Arial"/>
          <w:sz w:val="24"/>
          <w:szCs w:val="24"/>
        </w:rPr>
        <w:t xml:space="preserve"> </w:t>
      </w:r>
      <w:r w:rsidR="003217C9">
        <w:rPr>
          <w:rFonts w:cs="Arial"/>
          <w:sz w:val="24"/>
          <w:szCs w:val="24"/>
        </w:rPr>
        <w:t>This is compared to 32% (327) entering continuing care in 2023-24.</w:t>
      </w:r>
    </w:p>
    <w:p w14:paraId="7B35FA44" w14:textId="6734B31C" w:rsidR="00547041" w:rsidRPr="00547041" w:rsidRDefault="001250B6" w:rsidP="00412719">
      <w:pPr>
        <w:pStyle w:val="Heading1"/>
        <w:numPr>
          <w:ilvl w:val="0"/>
          <w:numId w:val="9"/>
        </w:numPr>
        <w:tabs>
          <w:tab w:val="num" w:pos="360"/>
        </w:tabs>
        <w:spacing w:before="240" w:line="360" w:lineRule="auto"/>
        <w:ind w:left="284" w:hanging="284"/>
        <w:rPr>
          <w:rFonts w:cs="Arial"/>
          <w:b/>
          <w:bCs/>
          <w:sz w:val="24"/>
          <w:szCs w:val="24"/>
        </w:rPr>
      </w:pPr>
      <w:r w:rsidRPr="000520C4">
        <w:rPr>
          <w:sz w:val="24"/>
          <w:szCs w:val="24"/>
        </w:rPr>
        <w:t xml:space="preserve">On 31 July 2025, </w:t>
      </w:r>
      <w:r w:rsidR="00E15DC0">
        <w:rPr>
          <w:sz w:val="24"/>
          <w:szCs w:val="24"/>
        </w:rPr>
        <w:t>1,15</w:t>
      </w:r>
      <w:r w:rsidR="00EA0446">
        <w:rPr>
          <w:sz w:val="24"/>
          <w:szCs w:val="24"/>
        </w:rPr>
        <w:t>5</w:t>
      </w:r>
      <w:r w:rsidRPr="000520C4">
        <w:rPr>
          <w:sz w:val="24"/>
          <w:szCs w:val="24"/>
        </w:rPr>
        <w:t xml:space="preserve"> young people were in continuing care</w:t>
      </w:r>
      <w:r w:rsidR="00C048D3">
        <w:rPr>
          <w:sz w:val="24"/>
          <w:szCs w:val="24"/>
        </w:rPr>
        <w:t>,</w:t>
      </w:r>
      <w:r w:rsidRPr="00B27EDB">
        <w:rPr>
          <w:sz w:val="24"/>
          <w:szCs w:val="24"/>
        </w:rPr>
        <w:t xml:space="preserve"> </w:t>
      </w:r>
      <w:r w:rsidR="009263E2">
        <w:rPr>
          <w:sz w:val="24"/>
          <w:szCs w:val="24"/>
        </w:rPr>
        <w:t>23</w:t>
      </w:r>
      <w:r w:rsidRPr="000520C4">
        <w:rPr>
          <w:sz w:val="24"/>
          <w:szCs w:val="24"/>
        </w:rPr>
        <w:t>% of those who were eligible for continuing care at the time of ceasing to be looked after (</w:t>
      </w:r>
      <w:r w:rsidR="005540CB">
        <w:rPr>
          <w:sz w:val="24"/>
          <w:szCs w:val="24"/>
        </w:rPr>
        <w:t>4,927</w:t>
      </w:r>
      <w:r w:rsidRPr="0014245C">
        <w:rPr>
          <w:sz w:val="24"/>
          <w:szCs w:val="24"/>
        </w:rPr>
        <w:t>)</w:t>
      </w:r>
      <w:r w:rsidR="0011482A">
        <w:rPr>
          <w:sz w:val="24"/>
          <w:szCs w:val="24"/>
        </w:rPr>
        <w:t>.</w:t>
      </w:r>
      <w:r w:rsidR="003870BC">
        <w:rPr>
          <w:sz w:val="24"/>
          <w:szCs w:val="24"/>
        </w:rPr>
        <w:t xml:space="preserve"> </w:t>
      </w:r>
      <w:r w:rsidR="00C048D3">
        <w:rPr>
          <w:sz w:val="24"/>
          <w:szCs w:val="24"/>
        </w:rPr>
        <w:lastRenderedPageBreak/>
        <w:t>This is a</w:t>
      </w:r>
      <w:r w:rsidR="003870BC">
        <w:rPr>
          <w:sz w:val="24"/>
          <w:szCs w:val="24"/>
        </w:rPr>
        <w:t xml:space="preserve"> similar proportion to</w:t>
      </w:r>
      <w:r w:rsidR="00080450">
        <w:rPr>
          <w:sz w:val="24"/>
          <w:szCs w:val="24"/>
        </w:rPr>
        <w:t xml:space="preserve"> </w:t>
      </w:r>
      <w:r w:rsidR="006A5AF3">
        <w:rPr>
          <w:sz w:val="24"/>
          <w:szCs w:val="24"/>
        </w:rPr>
        <w:t>the previous year whe</w:t>
      </w:r>
      <w:r w:rsidR="00825A2A">
        <w:rPr>
          <w:sz w:val="24"/>
          <w:szCs w:val="24"/>
        </w:rPr>
        <w:t>n</w:t>
      </w:r>
      <w:r w:rsidR="006A5AF3">
        <w:rPr>
          <w:sz w:val="24"/>
          <w:szCs w:val="24"/>
        </w:rPr>
        <w:t xml:space="preserve"> 22%</w:t>
      </w:r>
      <w:r w:rsidR="00D82057">
        <w:rPr>
          <w:sz w:val="24"/>
          <w:szCs w:val="24"/>
        </w:rPr>
        <w:t xml:space="preserve"> of those eligible </w:t>
      </w:r>
      <w:r w:rsidR="000F111E">
        <w:rPr>
          <w:sz w:val="24"/>
          <w:szCs w:val="24"/>
        </w:rPr>
        <w:t>were in continuing care (1,115).</w:t>
      </w:r>
      <w:r w:rsidR="008819FB">
        <w:rPr>
          <w:sz w:val="24"/>
          <w:szCs w:val="24"/>
        </w:rPr>
        <w:t xml:space="preserve"> </w:t>
      </w:r>
    </w:p>
    <w:p w14:paraId="5A8A56AC" w14:textId="4319331D" w:rsidR="00547041" w:rsidRPr="004059EC" w:rsidRDefault="001250B6" w:rsidP="004059EC">
      <w:pPr>
        <w:pStyle w:val="Heading1"/>
        <w:numPr>
          <w:ilvl w:val="0"/>
          <w:numId w:val="9"/>
        </w:numPr>
        <w:tabs>
          <w:tab w:val="num" w:pos="360"/>
        </w:tabs>
        <w:spacing w:before="240" w:line="360" w:lineRule="auto"/>
        <w:ind w:left="284" w:hanging="284"/>
        <w:rPr>
          <w:rFonts w:cs="Arial"/>
          <w:b/>
          <w:bCs/>
          <w:sz w:val="24"/>
          <w:szCs w:val="24"/>
        </w:rPr>
      </w:pPr>
      <w:r w:rsidRPr="000520C4">
        <w:rPr>
          <w:sz w:val="24"/>
          <w:szCs w:val="24"/>
        </w:rPr>
        <w:t xml:space="preserve">On 31 July 2025, an estimated </w:t>
      </w:r>
      <w:r w:rsidR="00C23FBE">
        <w:rPr>
          <w:sz w:val="24"/>
          <w:szCs w:val="24"/>
        </w:rPr>
        <w:t>9,3</w:t>
      </w:r>
      <w:r w:rsidR="005500EB">
        <w:rPr>
          <w:sz w:val="24"/>
          <w:szCs w:val="24"/>
        </w:rPr>
        <w:t>86</w:t>
      </w:r>
      <w:r w:rsidRPr="000520C4">
        <w:rPr>
          <w:sz w:val="24"/>
          <w:szCs w:val="24"/>
        </w:rPr>
        <w:t xml:space="preserve"> young people were eligible for aftercare services</w:t>
      </w:r>
      <w:r w:rsidR="00863D70">
        <w:rPr>
          <w:sz w:val="24"/>
          <w:szCs w:val="24"/>
        </w:rPr>
        <w:t>.</w:t>
      </w:r>
      <w:r w:rsidR="004059EC">
        <w:rPr>
          <w:sz w:val="24"/>
          <w:szCs w:val="24"/>
        </w:rPr>
        <w:t xml:space="preserve"> </w:t>
      </w:r>
      <w:r w:rsidR="000D2C42" w:rsidRPr="004059EC">
        <w:rPr>
          <w:sz w:val="24"/>
          <w:szCs w:val="24"/>
        </w:rPr>
        <w:t>4,</w:t>
      </w:r>
      <w:r w:rsidR="00127FCD" w:rsidRPr="004059EC">
        <w:rPr>
          <w:sz w:val="24"/>
          <w:szCs w:val="24"/>
        </w:rPr>
        <w:t>545</w:t>
      </w:r>
      <w:r w:rsidRPr="004059EC">
        <w:rPr>
          <w:sz w:val="24"/>
          <w:szCs w:val="24"/>
        </w:rPr>
        <w:t xml:space="preserve"> (</w:t>
      </w:r>
      <w:r w:rsidR="00170D9B" w:rsidRPr="004059EC">
        <w:rPr>
          <w:sz w:val="24"/>
          <w:szCs w:val="24"/>
        </w:rPr>
        <w:t>48</w:t>
      </w:r>
      <w:r w:rsidRPr="004059EC">
        <w:rPr>
          <w:sz w:val="24"/>
          <w:szCs w:val="24"/>
        </w:rPr>
        <w:t>% of those eligible</w:t>
      </w:r>
      <w:r w:rsidR="001D62BE" w:rsidRPr="001D62BE">
        <w:rPr>
          <w:sz w:val="24"/>
          <w:szCs w:val="24"/>
        </w:rPr>
        <w:t>, compared to a revised estimate of 51% for the previous year</w:t>
      </w:r>
      <w:r w:rsidRPr="004059EC">
        <w:rPr>
          <w:sz w:val="24"/>
          <w:szCs w:val="24"/>
        </w:rPr>
        <w:t>) were receiving aftercare services</w:t>
      </w:r>
      <w:r w:rsidR="00003E77">
        <w:rPr>
          <w:sz w:val="24"/>
          <w:szCs w:val="24"/>
        </w:rPr>
        <w:t>.</w:t>
      </w:r>
    </w:p>
    <w:p w14:paraId="37238ADF" w14:textId="60C363B8" w:rsidR="001250B6" w:rsidRPr="0014245C" w:rsidRDefault="00B17BA6" w:rsidP="00412719">
      <w:pPr>
        <w:pStyle w:val="Heading1"/>
        <w:numPr>
          <w:ilvl w:val="0"/>
          <w:numId w:val="9"/>
        </w:numPr>
        <w:tabs>
          <w:tab w:val="num" w:pos="360"/>
        </w:tabs>
        <w:spacing w:before="240" w:line="360" w:lineRule="auto"/>
        <w:ind w:left="284" w:hanging="284"/>
        <w:rPr>
          <w:rFonts w:cs="Arial"/>
          <w:b/>
          <w:sz w:val="24"/>
          <w:szCs w:val="24"/>
        </w:rPr>
      </w:pPr>
      <w:r>
        <w:rPr>
          <w:sz w:val="24"/>
          <w:szCs w:val="24"/>
        </w:rPr>
        <w:t>1,9</w:t>
      </w:r>
      <w:r w:rsidR="00E05E12">
        <w:rPr>
          <w:sz w:val="24"/>
          <w:szCs w:val="24"/>
        </w:rPr>
        <w:t>51</w:t>
      </w:r>
      <w:r w:rsidR="001250B6" w:rsidRPr="0014245C">
        <w:rPr>
          <w:sz w:val="24"/>
          <w:szCs w:val="24"/>
        </w:rPr>
        <w:t xml:space="preserve"> (</w:t>
      </w:r>
      <w:r w:rsidR="004D0425">
        <w:rPr>
          <w:sz w:val="24"/>
          <w:szCs w:val="24"/>
        </w:rPr>
        <w:t>54</w:t>
      </w:r>
      <w:r w:rsidR="001250B6" w:rsidRPr="000520C4">
        <w:rPr>
          <w:sz w:val="24"/>
          <w:szCs w:val="24"/>
        </w:rPr>
        <w:t>%) of those in aftercare were in education, training or employmen</w:t>
      </w:r>
      <w:r w:rsidR="00D06D27">
        <w:rPr>
          <w:sz w:val="24"/>
          <w:szCs w:val="24"/>
        </w:rPr>
        <w:t>t</w:t>
      </w:r>
      <w:r w:rsidR="0057488D">
        <w:rPr>
          <w:sz w:val="24"/>
          <w:szCs w:val="24"/>
        </w:rPr>
        <w:t xml:space="preserve"> -</w:t>
      </w:r>
      <w:r w:rsidR="0062590E">
        <w:rPr>
          <w:sz w:val="24"/>
          <w:szCs w:val="24"/>
        </w:rPr>
        <w:t xml:space="preserve"> a similar proportion to the previous year </w:t>
      </w:r>
      <w:r w:rsidR="00304464">
        <w:rPr>
          <w:sz w:val="24"/>
          <w:szCs w:val="24"/>
        </w:rPr>
        <w:t xml:space="preserve">when </w:t>
      </w:r>
      <w:r w:rsidR="00080B14">
        <w:rPr>
          <w:sz w:val="24"/>
          <w:szCs w:val="24"/>
        </w:rPr>
        <w:t xml:space="preserve">2,049 </w:t>
      </w:r>
      <w:r w:rsidR="000C28B4">
        <w:rPr>
          <w:sz w:val="24"/>
          <w:szCs w:val="24"/>
        </w:rPr>
        <w:t xml:space="preserve">young people were in education, training or employment </w:t>
      </w:r>
      <w:r w:rsidR="00BA189E">
        <w:rPr>
          <w:sz w:val="24"/>
          <w:szCs w:val="24"/>
        </w:rPr>
        <w:t>(54%)</w:t>
      </w:r>
      <w:r w:rsidR="000C28B4">
        <w:rPr>
          <w:sz w:val="24"/>
          <w:szCs w:val="24"/>
        </w:rPr>
        <w:t>.</w:t>
      </w:r>
    </w:p>
    <w:p w14:paraId="55791AE7" w14:textId="77777777" w:rsidR="001250B6" w:rsidRPr="003E3DE3" w:rsidRDefault="001250B6" w:rsidP="00547041">
      <w:pPr>
        <w:pStyle w:val="Heading1"/>
        <w:numPr>
          <w:ilvl w:val="0"/>
          <w:numId w:val="0"/>
        </w:numPr>
        <w:spacing w:before="240" w:line="360" w:lineRule="auto"/>
        <w:jc w:val="both"/>
        <w:rPr>
          <w:rFonts w:cs="Arial"/>
          <w:b/>
          <w:sz w:val="32"/>
          <w:szCs w:val="32"/>
        </w:rPr>
      </w:pPr>
      <w:r w:rsidRPr="003E3DE3">
        <w:rPr>
          <w:rFonts w:cs="Arial"/>
          <w:b/>
          <w:sz w:val="32"/>
          <w:szCs w:val="32"/>
        </w:rPr>
        <w:t xml:space="preserve">Introduction </w:t>
      </w:r>
    </w:p>
    <w:p w14:paraId="2209F599" w14:textId="77777777" w:rsidR="001250B6" w:rsidRPr="00C75193" w:rsidRDefault="001250B6" w:rsidP="00492BB2">
      <w:pPr>
        <w:spacing w:line="360" w:lineRule="auto"/>
        <w:rPr>
          <w:rFonts w:cs="Arial"/>
          <w:sz w:val="24"/>
          <w:szCs w:val="24"/>
        </w:rPr>
      </w:pPr>
      <w:r w:rsidRPr="50E01ADA">
        <w:rPr>
          <w:rFonts w:cs="Arial"/>
          <w:sz w:val="24"/>
          <w:szCs w:val="24"/>
        </w:rPr>
        <w:t>These statistics include data collected from 32 local authorities in Scotland and cover statistics on: looked after children, young people in continuing care, and young people eligible for aftercare.</w:t>
      </w:r>
    </w:p>
    <w:p w14:paraId="67975D8E" w14:textId="6FC6D904" w:rsidR="00BA0BA8" w:rsidRDefault="001250B6" w:rsidP="00492BB2">
      <w:pPr>
        <w:spacing w:before="240" w:line="360" w:lineRule="auto"/>
        <w:rPr>
          <w:rFonts w:cs="Arial"/>
          <w:sz w:val="24"/>
          <w:szCs w:val="24"/>
        </w:rPr>
      </w:pPr>
      <w:r w:rsidRPr="00C75193">
        <w:rPr>
          <w:rFonts w:cs="Arial"/>
          <w:sz w:val="24"/>
          <w:szCs w:val="24"/>
        </w:rPr>
        <w:t>These figures relate to the reporting year 01 August 202</w:t>
      </w:r>
      <w:r>
        <w:rPr>
          <w:rFonts w:cs="Arial"/>
          <w:sz w:val="24"/>
          <w:szCs w:val="24"/>
        </w:rPr>
        <w:t>4</w:t>
      </w:r>
      <w:r w:rsidRPr="00C75193">
        <w:rPr>
          <w:rFonts w:cs="Arial"/>
          <w:sz w:val="24"/>
          <w:szCs w:val="24"/>
        </w:rPr>
        <w:t xml:space="preserve"> to 31 July 202</w:t>
      </w:r>
      <w:r>
        <w:rPr>
          <w:rFonts w:cs="Arial"/>
          <w:sz w:val="24"/>
          <w:szCs w:val="24"/>
        </w:rPr>
        <w:t>5</w:t>
      </w:r>
      <w:r w:rsidRPr="00C75193">
        <w:rPr>
          <w:rFonts w:cs="Arial"/>
          <w:sz w:val="24"/>
          <w:szCs w:val="24"/>
        </w:rPr>
        <w:t xml:space="preserve">. All data used to produce the tables and charts are available in the </w:t>
      </w:r>
      <w:hyperlink r:id="rId11" w:history="1">
        <w:r w:rsidRPr="00326E9C">
          <w:rPr>
            <w:rStyle w:val="Hyperlink"/>
            <w:rFonts w:cs="Arial"/>
            <w:sz w:val="24"/>
            <w:szCs w:val="24"/>
          </w:rPr>
          <w:t>supporting documents</w:t>
        </w:r>
      </w:hyperlink>
      <w:r w:rsidRPr="0014245C">
        <w:rPr>
          <w:rStyle w:val="Hyperlink"/>
          <w:rFonts w:cs="Arial"/>
          <w:sz w:val="24"/>
          <w:szCs w:val="24"/>
        </w:rPr>
        <w:t xml:space="preserve">, </w:t>
      </w:r>
      <w:r w:rsidRPr="003E3DE3">
        <w:rPr>
          <w:rStyle w:val="Hyperlink"/>
          <w:rFonts w:cs="Arial"/>
          <w:color w:val="auto"/>
          <w:sz w:val="24"/>
          <w:szCs w:val="24"/>
          <w:u w:val="none"/>
        </w:rPr>
        <w:t>alongside additional breakdowns</w:t>
      </w:r>
      <w:r w:rsidRPr="00C75193">
        <w:rPr>
          <w:rFonts w:cs="Arial"/>
          <w:sz w:val="24"/>
          <w:szCs w:val="24"/>
        </w:rPr>
        <w:t xml:space="preserve">. Looked </w:t>
      </w:r>
      <w:r>
        <w:rPr>
          <w:rFonts w:cs="Arial"/>
          <w:sz w:val="24"/>
          <w:szCs w:val="24"/>
        </w:rPr>
        <w:t>A</w:t>
      </w:r>
      <w:r w:rsidRPr="00C75193">
        <w:rPr>
          <w:rFonts w:cs="Arial"/>
          <w:sz w:val="24"/>
          <w:szCs w:val="24"/>
        </w:rPr>
        <w:t>fter Children statistics form part of our annual Children’s Social Work data collections.</w:t>
      </w:r>
      <w:r w:rsidR="00BA0BA8">
        <w:rPr>
          <w:rFonts w:cs="Arial"/>
          <w:sz w:val="24"/>
          <w:szCs w:val="24"/>
        </w:rPr>
        <w:t xml:space="preserve"> </w:t>
      </w:r>
      <w:r w:rsidRPr="50E01ADA">
        <w:rPr>
          <w:rFonts w:cs="Arial"/>
          <w:sz w:val="24"/>
          <w:szCs w:val="24"/>
        </w:rPr>
        <w:t>For purposes of presentation, table columns and chart axes refer to these as whole years (e.g., 202</w:t>
      </w:r>
      <w:r>
        <w:rPr>
          <w:rFonts w:cs="Arial"/>
          <w:sz w:val="24"/>
          <w:szCs w:val="24"/>
        </w:rPr>
        <w:t>5</w:t>
      </w:r>
      <w:r w:rsidRPr="50E01ADA">
        <w:rPr>
          <w:rFonts w:cs="Arial"/>
          <w:sz w:val="24"/>
          <w:szCs w:val="24"/>
        </w:rPr>
        <w:t xml:space="preserve"> reflects 01 August 202</w:t>
      </w:r>
      <w:r>
        <w:rPr>
          <w:rFonts w:cs="Arial"/>
          <w:sz w:val="24"/>
          <w:szCs w:val="24"/>
        </w:rPr>
        <w:t>4</w:t>
      </w:r>
      <w:r w:rsidRPr="50E01ADA">
        <w:rPr>
          <w:rFonts w:cs="Arial"/>
          <w:sz w:val="24"/>
          <w:szCs w:val="24"/>
        </w:rPr>
        <w:t>-31 July 202</w:t>
      </w:r>
      <w:r>
        <w:rPr>
          <w:rFonts w:cs="Arial"/>
          <w:sz w:val="24"/>
          <w:szCs w:val="24"/>
        </w:rPr>
        <w:t>5</w:t>
      </w:r>
      <w:r w:rsidRPr="50E01ADA">
        <w:rPr>
          <w:rFonts w:cs="Arial"/>
          <w:sz w:val="24"/>
          <w:szCs w:val="24"/>
        </w:rPr>
        <w:t xml:space="preserve"> collection).</w:t>
      </w:r>
    </w:p>
    <w:p w14:paraId="2264AAEC" w14:textId="7D8EBA8B" w:rsidR="001250B6" w:rsidRDefault="001250B6" w:rsidP="00492BB2">
      <w:pPr>
        <w:spacing w:before="240" w:line="360" w:lineRule="auto"/>
        <w:rPr>
          <w:rFonts w:cs="Arial"/>
          <w:sz w:val="24"/>
          <w:szCs w:val="24"/>
        </w:rPr>
      </w:pPr>
      <w:r w:rsidRPr="21BF2DB4">
        <w:rPr>
          <w:rFonts w:cs="Arial"/>
          <w:sz w:val="24"/>
          <w:szCs w:val="24"/>
        </w:rPr>
        <w:t>This</w:t>
      </w:r>
      <w:r w:rsidRPr="50E01ADA">
        <w:rPr>
          <w:rFonts w:cs="Arial"/>
          <w:sz w:val="24"/>
          <w:szCs w:val="24"/>
        </w:rPr>
        <w:t xml:space="preserve"> report includes some revisions to figures for the preceding reporting year (202</w:t>
      </w:r>
      <w:r>
        <w:rPr>
          <w:rFonts w:cs="Arial"/>
          <w:sz w:val="24"/>
          <w:szCs w:val="24"/>
        </w:rPr>
        <w:t>3</w:t>
      </w:r>
      <w:r w:rsidRPr="50E01ADA">
        <w:rPr>
          <w:rFonts w:cs="Arial"/>
          <w:sz w:val="24"/>
          <w:szCs w:val="24"/>
        </w:rPr>
        <w:t>-2</w:t>
      </w:r>
      <w:r>
        <w:rPr>
          <w:rFonts w:cs="Arial"/>
          <w:sz w:val="24"/>
          <w:szCs w:val="24"/>
        </w:rPr>
        <w:t>4</w:t>
      </w:r>
      <w:r w:rsidRPr="50E01ADA">
        <w:rPr>
          <w:rFonts w:cs="Arial"/>
          <w:sz w:val="24"/>
          <w:szCs w:val="24"/>
        </w:rPr>
        <w:t>) in line with ongoing data validation improvements. As such, some 202</w:t>
      </w:r>
      <w:r>
        <w:rPr>
          <w:rFonts w:cs="Arial"/>
          <w:sz w:val="24"/>
          <w:szCs w:val="24"/>
        </w:rPr>
        <w:t>3</w:t>
      </w:r>
      <w:r w:rsidRPr="50E01ADA">
        <w:rPr>
          <w:rFonts w:cs="Arial"/>
          <w:sz w:val="24"/>
          <w:szCs w:val="24"/>
        </w:rPr>
        <w:t>-2</w:t>
      </w:r>
      <w:r>
        <w:rPr>
          <w:rFonts w:cs="Arial"/>
          <w:sz w:val="24"/>
          <w:szCs w:val="24"/>
        </w:rPr>
        <w:t>4</w:t>
      </w:r>
      <w:r w:rsidRPr="50E01ADA">
        <w:rPr>
          <w:rFonts w:cs="Arial"/>
          <w:sz w:val="24"/>
          <w:szCs w:val="24"/>
        </w:rPr>
        <w:t xml:space="preserve"> figures may be different to those previously reported. </w:t>
      </w:r>
      <w:r w:rsidR="00C351AB" w:rsidRPr="00C351AB">
        <w:rPr>
          <w:rFonts w:cs="Arial"/>
          <w:sz w:val="24"/>
          <w:szCs w:val="24"/>
        </w:rPr>
        <w:t>The percentage of eligible young people receiving aftercare support in 2024 has been revised from 48% in last year's publication to 51% in this report</w:t>
      </w:r>
      <w:r w:rsidR="00BA0BA8">
        <w:rPr>
          <w:rFonts w:cs="Arial"/>
          <w:sz w:val="24"/>
          <w:szCs w:val="24"/>
        </w:rPr>
        <w:t xml:space="preserve">. </w:t>
      </w:r>
      <w:r w:rsidRPr="50E01ADA">
        <w:rPr>
          <w:rFonts w:cs="Arial"/>
          <w:sz w:val="24"/>
          <w:szCs w:val="24"/>
        </w:rPr>
        <w:t>Please refer to background notes on comparability over time.</w:t>
      </w:r>
    </w:p>
    <w:p w14:paraId="07C2F88E" w14:textId="4E5FBBC8" w:rsidR="0068642E" w:rsidRDefault="0068642E" w:rsidP="00492BB2">
      <w:pPr>
        <w:spacing w:before="240" w:line="360" w:lineRule="auto"/>
        <w:rPr>
          <w:rFonts w:cs="Arial"/>
          <w:sz w:val="24"/>
          <w:szCs w:val="24"/>
        </w:rPr>
      </w:pPr>
      <w:r>
        <w:rPr>
          <w:rFonts w:cs="Arial"/>
          <w:sz w:val="24"/>
          <w:szCs w:val="24"/>
        </w:rPr>
        <w:t>This reports includes statistics on the number of unaccompanied asylum seeking (UAS) children who were looked after in Scotland during 2024/25. This is the first time figures for UAS children have been included in these statistics.</w:t>
      </w:r>
    </w:p>
    <w:p w14:paraId="58E509B5" w14:textId="77777777" w:rsidR="00B00FE9" w:rsidRPr="00C75193" w:rsidRDefault="00B00FE9" w:rsidP="00492BB2">
      <w:pPr>
        <w:spacing w:before="240" w:line="360" w:lineRule="auto"/>
        <w:rPr>
          <w:rFonts w:cs="Arial"/>
          <w:color w:val="156082" w:themeColor="accent1"/>
          <w:sz w:val="24"/>
          <w:szCs w:val="24"/>
        </w:rPr>
      </w:pPr>
    </w:p>
    <w:p w14:paraId="0AFDDC81" w14:textId="77777777" w:rsidR="001250B6" w:rsidRPr="00C75193" w:rsidRDefault="001250B6" w:rsidP="00C23F71">
      <w:pPr>
        <w:pStyle w:val="Heading1"/>
        <w:numPr>
          <w:ilvl w:val="0"/>
          <w:numId w:val="0"/>
        </w:numPr>
        <w:spacing w:before="240" w:line="360" w:lineRule="auto"/>
        <w:jc w:val="both"/>
        <w:rPr>
          <w:rFonts w:cs="Arial"/>
          <w:sz w:val="32"/>
          <w:szCs w:val="32"/>
        </w:rPr>
      </w:pPr>
      <w:r w:rsidRPr="00C75193">
        <w:rPr>
          <w:rFonts w:cs="Arial"/>
          <w:sz w:val="32"/>
          <w:szCs w:val="32"/>
        </w:rPr>
        <w:lastRenderedPageBreak/>
        <w:t xml:space="preserve">An Accredited Official Statistics Publication for Scotland </w:t>
      </w:r>
    </w:p>
    <w:p w14:paraId="48010041" w14:textId="77777777" w:rsidR="001250B6" w:rsidRPr="00A162AA" w:rsidRDefault="001250B6" w:rsidP="001250B6">
      <w:pPr>
        <w:pStyle w:val="Paragraph"/>
      </w:pPr>
      <w:r w:rsidRPr="00A162AA">
        <w:t xml:space="preserve">These statistics are </w:t>
      </w:r>
      <w:hyperlink r:id="rId12">
        <w:r w:rsidRPr="1215BCEF">
          <w:rPr>
            <w:rStyle w:val="Hyperlink"/>
            <w:rFonts w:eastAsiaTheme="majorEastAsia" w:cs="Arial"/>
          </w:rPr>
          <w:t>accredited official statistics</w:t>
        </w:r>
      </w:hyperlink>
      <w:r>
        <w:t>.</w:t>
      </w:r>
      <w:r w:rsidRPr="00A162AA">
        <w:t xml:space="preserve"> The Office for Statistics Regulation has independently reviewed and accredited these statistics as complying with the standards of trustworthiness, quality, and value in the </w:t>
      </w:r>
      <w:hyperlink r:id="rId13">
        <w:r w:rsidRPr="1215BCEF">
          <w:rPr>
            <w:rStyle w:val="Hyperlink"/>
            <w:rFonts w:eastAsiaTheme="majorEastAsia" w:cs="Arial"/>
          </w:rPr>
          <w:t>Code of Practice for Statistics</w:t>
        </w:r>
      </w:hyperlink>
      <w:r>
        <w:t xml:space="preserve">. </w:t>
      </w:r>
      <w:r w:rsidRPr="00EE66C9">
        <w:rPr>
          <w:lang w:val="en-US"/>
        </w:rPr>
        <w:t xml:space="preserve">The statistics were accredited in </w:t>
      </w:r>
      <w:r>
        <w:rPr>
          <w:lang w:val="en-US"/>
        </w:rPr>
        <w:t xml:space="preserve">November 2013. </w:t>
      </w:r>
      <w:r w:rsidRPr="00EE66C9">
        <w:rPr>
          <w:lang w:val="en-US"/>
        </w:rPr>
        <w:t>Full details can be found in the</w:t>
      </w:r>
      <w:r>
        <w:rPr>
          <w:lang w:val="en-US"/>
        </w:rPr>
        <w:t xml:space="preserve"> </w:t>
      </w:r>
      <w:hyperlink r:id="rId14" w:history="1">
        <w:r w:rsidRPr="005B09A4">
          <w:rPr>
            <w:rStyle w:val="Hyperlink"/>
            <w:rFonts w:eastAsiaTheme="majorEastAsia"/>
            <w:lang w:val="en-US"/>
          </w:rPr>
          <w:t>assessment report</w:t>
        </w:r>
      </w:hyperlink>
      <w:r>
        <w:rPr>
          <w:lang w:val="en-US"/>
        </w:rPr>
        <w:t>.</w:t>
      </w:r>
    </w:p>
    <w:p w14:paraId="69738AB6" w14:textId="638536E9" w:rsidR="001250B6" w:rsidRPr="00A162AA" w:rsidRDefault="006C194F" w:rsidP="001250B6">
      <w:pPr>
        <w:pStyle w:val="Paragraph"/>
        <w:rPr>
          <w:rStyle w:val="SGBoldCharacter"/>
        </w:rPr>
      </w:pPr>
      <w:r w:rsidRPr="00A162AA">
        <w:rPr>
          <w:rStyle w:val="SGBoldCharacter"/>
        </w:rPr>
        <w:drawing>
          <wp:anchor distT="0" distB="0" distL="114300" distR="114300" simplePos="0" relativeHeight="251658240" behindDoc="0" locked="0" layoutInCell="1" allowOverlap="1" wp14:anchorId="0F9BE352" wp14:editId="08987A61">
            <wp:simplePos x="0" y="0"/>
            <wp:positionH relativeFrom="margin">
              <wp:align>right</wp:align>
            </wp:positionH>
            <wp:positionV relativeFrom="bottomMargin">
              <wp:posOffset>-6886331</wp:posOffset>
            </wp:positionV>
            <wp:extent cx="1293495" cy="1293495"/>
            <wp:effectExtent l="0" t="0" r="0" b="190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293495" cy="1293495"/>
                    </a:xfrm>
                    <a:prstGeom prst="rect">
                      <a:avLst/>
                    </a:prstGeom>
                  </pic:spPr>
                </pic:pic>
              </a:graphicData>
            </a:graphic>
            <wp14:sizeRelH relativeFrom="margin">
              <wp14:pctWidth>0</wp14:pctWidth>
            </wp14:sizeRelH>
            <wp14:sizeRelV relativeFrom="margin">
              <wp14:pctHeight>0</wp14:pctHeight>
            </wp14:sizeRelV>
          </wp:anchor>
        </w:drawing>
      </w:r>
      <w:r w:rsidR="001250B6">
        <w:t xml:space="preserve">Accredited official statistics are called National Statistics in the </w:t>
      </w:r>
      <w:hyperlink r:id="rId17">
        <w:r w:rsidR="001250B6" w:rsidRPr="1215BCEF">
          <w:rPr>
            <w:rStyle w:val="Hyperlink"/>
            <w:rFonts w:eastAsiaTheme="majorEastAsia" w:cs="Arial"/>
          </w:rPr>
          <w:t>Statistics and Registration Service Act 2007</w:t>
        </w:r>
      </w:hyperlink>
      <w:r w:rsidR="001250B6">
        <w:t>.</w:t>
      </w:r>
      <w:r w:rsidR="001250B6" w:rsidRPr="1215BCEF">
        <w:rPr>
          <w:rStyle w:val="SGBoldCharacter"/>
        </w:rPr>
        <w:t xml:space="preserve"> </w:t>
      </w:r>
    </w:p>
    <w:p w14:paraId="0130C98B" w14:textId="37145923" w:rsidR="001250B6" w:rsidRPr="00A162AA" w:rsidRDefault="001250B6" w:rsidP="001250B6">
      <w:pPr>
        <w:pStyle w:val="Paragraph"/>
      </w:pPr>
      <w:hyperlink r:id="rId18" w:history="1"/>
      <w:r w:rsidRPr="00A162AA">
        <w:t xml:space="preserve">Scottish Government statistics are regulated by the Office for Statistics Regulation (OSR). OSR sets the standards of trustworthiness, quality and value in the </w:t>
      </w:r>
      <w:hyperlink r:id="rId19" w:history="1">
        <w:r w:rsidRPr="00A162AA">
          <w:rPr>
            <w:rStyle w:val="Hyperlink"/>
            <w:rFonts w:eastAsiaTheme="majorEastAsia" w:cs="Arial"/>
          </w:rPr>
          <w:t>Code of Practice for Statistics</w:t>
        </w:r>
      </w:hyperlink>
      <w:r w:rsidRPr="00A162AA">
        <w:t xml:space="preserve"> that all producers of official statistics should adhere to. Details of the accreditation of these statistics can be found on the </w:t>
      </w:r>
      <w:hyperlink r:id="rId20" w:history="1">
        <w:r w:rsidRPr="00A162AA">
          <w:rPr>
            <w:rStyle w:val="Hyperlink"/>
            <w:rFonts w:eastAsiaTheme="majorEastAsia" w:cs="Arial"/>
          </w:rPr>
          <w:t>OSR website</w:t>
        </w:r>
      </w:hyperlink>
      <w:r w:rsidRPr="00A162AA">
        <w:t>.</w:t>
      </w:r>
    </w:p>
    <w:p w14:paraId="47B08E65" w14:textId="052E7D2F" w:rsidR="001250B6" w:rsidRPr="00A162AA" w:rsidRDefault="001250B6" w:rsidP="001250B6">
      <w:pPr>
        <w:pStyle w:val="Paragraph"/>
      </w:pPr>
      <w:r w:rsidRPr="00A162AA">
        <w:t xml:space="preserve">More information about Scottish Government statistics is available on the </w:t>
      </w:r>
      <w:hyperlink r:id="rId21" w:history="1">
        <w:r w:rsidRPr="00A162AA">
          <w:rPr>
            <w:rStyle w:val="Hyperlink"/>
            <w:rFonts w:eastAsiaTheme="majorEastAsia" w:cs="Arial"/>
          </w:rPr>
          <w:t>Scottish Government website</w:t>
        </w:r>
      </w:hyperlink>
      <w:r w:rsidRPr="00A162AA">
        <w:t>.</w:t>
      </w:r>
    </w:p>
    <w:p w14:paraId="5B539BAC" w14:textId="4D3E8F4B" w:rsidR="001250B6" w:rsidRPr="00A162AA" w:rsidRDefault="001250B6" w:rsidP="001B6F9A">
      <w:pPr>
        <w:pStyle w:val="Paragraph"/>
      </w:pPr>
    </w:p>
    <w:p w14:paraId="3187F8C4" w14:textId="0BF36C9D" w:rsidR="001250B6" w:rsidRPr="00547041" w:rsidRDefault="001250B6" w:rsidP="00547041">
      <w:pPr>
        <w:pStyle w:val="Heading1"/>
        <w:numPr>
          <w:ilvl w:val="0"/>
          <w:numId w:val="0"/>
        </w:numPr>
        <w:spacing w:before="120" w:line="360" w:lineRule="auto"/>
        <w:rPr>
          <w:rFonts w:cs="Arial"/>
          <w:b/>
          <w:bCs/>
          <w:sz w:val="32"/>
          <w:szCs w:val="32"/>
        </w:rPr>
      </w:pPr>
      <w:r w:rsidRPr="00547041">
        <w:rPr>
          <w:rFonts w:cs="Arial"/>
          <w:b/>
          <w:bCs/>
          <w:sz w:val="32"/>
          <w:szCs w:val="32"/>
        </w:rPr>
        <w:t>Looked after children</w:t>
      </w:r>
    </w:p>
    <w:p w14:paraId="485F4487" w14:textId="08E617B1" w:rsidR="001250B6" w:rsidRPr="00C75193" w:rsidRDefault="001250B6" w:rsidP="006C194F">
      <w:pPr>
        <w:spacing w:line="360" w:lineRule="auto"/>
        <w:rPr>
          <w:rFonts w:cs="Arial"/>
          <w:sz w:val="24"/>
          <w:szCs w:val="24"/>
        </w:rPr>
      </w:pPr>
      <w:r w:rsidRPr="00C75193">
        <w:rPr>
          <w:rFonts w:cs="Arial"/>
          <w:sz w:val="24"/>
          <w:szCs w:val="24"/>
        </w:rPr>
        <w:t>Looked after children are defined as those in the care of their local authority (Children Scotland Act 1995). There are many reasons children may become looked after including: facing abuse or neglect at home; having disabilities that require special care; unaccompanied minors seeking asylum, or illegally trafficked into the UK; or involvement in the youth justice system.</w:t>
      </w:r>
    </w:p>
    <w:p w14:paraId="09D4DA45" w14:textId="77777777" w:rsidR="001250B6" w:rsidRPr="00C75193" w:rsidRDefault="001250B6" w:rsidP="006C194F">
      <w:pPr>
        <w:pStyle w:val="NormalWeb"/>
        <w:spacing w:before="240" w:after="240" w:line="360" w:lineRule="auto"/>
        <w:rPr>
          <w:rFonts w:eastAsia="Calibri" w:cs="Arial"/>
          <w:color w:val="000000" w:themeColor="text1"/>
          <w:sz w:val="24"/>
        </w:rPr>
        <w:sectPr w:rsidR="001250B6" w:rsidRPr="00C75193" w:rsidSect="001250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pPr>
      <w:r w:rsidRPr="50E01ADA">
        <w:rPr>
          <w:rFonts w:eastAsia="Calibri" w:cs="Arial"/>
          <w:color w:val="000000" w:themeColor="text1"/>
          <w:kern w:val="24"/>
          <w:sz w:val="24"/>
        </w:rPr>
        <w:t>A child may be looked after when they are accommodated under S.25 which may lead to a referral to the Reporter. A referral to the Reporter may lead to an investigation which may lead to a Hearing (or discharge case or voluntary measures). A Hearing may lead to a Compulsory Supervision Order (CSO) or a CSO with secure care authori</w:t>
      </w:r>
      <w:r>
        <w:rPr>
          <w:rFonts w:eastAsia="Calibri" w:cs="Arial"/>
          <w:color w:val="000000" w:themeColor="text1"/>
          <w:kern w:val="24"/>
          <w:sz w:val="24"/>
        </w:rPr>
        <w:t>s</w:t>
      </w:r>
      <w:r w:rsidRPr="50E01ADA">
        <w:rPr>
          <w:rFonts w:eastAsia="Calibri" w:cs="Arial"/>
          <w:color w:val="000000" w:themeColor="text1"/>
          <w:kern w:val="24"/>
          <w:sz w:val="24"/>
        </w:rPr>
        <w:t xml:space="preserve">ation (or no order). A CSO may lead to a child being looked after either away from home or at home. For those looked after away from home, this may lead to a recommendation for permanence away from home. For those with a </w:t>
      </w:r>
      <w:r w:rsidRPr="50E01ADA">
        <w:rPr>
          <w:rFonts w:eastAsia="Calibri" w:cs="Arial"/>
          <w:color w:val="000000" w:themeColor="text1"/>
          <w:kern w:val="24"/>
          <w:sz w:val="24"/>
        </w:rPr>
        <w:lastRenderedPageBreak/>
        <w:t>CSO with secure care authori</w:t>
      </w:r>
      <w:r>
        <w:rPr>
          <w:rFonts w:eastAsia="Calibri" w:cs="Arial"/>
          <w:color w:val="000000" w:themeColor="text1"/>
          <w:kern w:val="24"/>
          <w:sz w:val="24"/>
        </w:rPr>
        <w:t>s</w:t>
      </w:r>
      <w:r w:rsidRPr="50E01ADA">
        <w:rPr>
          <w:rFonts w:eastAsia="Calibri" w:cs="Arial"/>
          <w:color w:val="000000" w:themeColor="text1"/>
          <w:kern w:val="24"/>
          <w:sz w:val="24"/>
        </w:rPr>
        <w:t xml:space="preserve">ation, this may lead to placement in </w:t>
      </w:r>
      <w:hyperlink r:id="rId28" w:history="1">
        <w:r w:rsidRPr="50E01ADA">
          <w:rPr>
            <w:rStyle w:val="Hyperlink"/>
            <w:rFonts w:eastAsia="Calibri" w:cs="Arial"/>
            <w:kern w:val="24"/>
          </w:rPr>
          <w:t>secure care</w:t>
        </w:r>
      </w:hyperlink>
      <w:r w:rsidRPr="50E01ADA">
        <w:rPr>
          <w:rFonts w:eastAsia="Calibri" w:cs="Arial"/>
          <w:color w:val="000000" w:themeColor="text1"/>
          <w:kern w:val="24"/>
          <w:sz w:val="24"/>
        </w:rPr>
        <w:t>. For those looked after away from home, at home, or in secure care, there will be regular reviews until the case is discharged or the CSO terminated</w:t>
      </w:r>
      <w:r>
        <w:rPr>
          <w:rFonts w:eastAsia="Calibri" w:cs="Arial"/>
          <w:color w:val="000000" w:themeColor="text1"/>
          <w:kern w:val="24"/>
          <w:sz w:val="24"/>
        </w:rPr>
        <w:t>.</w:t>
      </w:r>
    </w:p>
    <w:p w14:paraId="45C639C5" w14:textId="77777777" w:rsidR="001250B6" w:rsidRPr="00547041" w:rsidRDefault="001250B6" w:rsidP="00547041">
      <w:pPr>
        <w:pStyle w:val="Heading2"/>
        <w:numPr>
          <w:ilvl w:val="0"/>
          <w:numId w:val="0"/>
        </w:numPr>
        <w:spacing w:before="240" w:line="360" w:lineRule="auto"/>
        <w:rPr>
          <w:rFonts w:cs="Arial"/>
          <w:b/>
          <w:bCs/>
          <w:sz w:val="28"/>
          <w:szCs w:val="28"/>
        </w:rPr>
      </w:pPr>
      <w:r w:rsidRPr="00547041">
        <w:rPr>
          <w:rFonts w:cs="Arial"/>
          <w:b/>
          <w:bCs/>
          <w:sz w:val="28"/>
          <w:szCs w:val="28"/>
        </w:rPr>
        <w:lastRenderedPageBreak/>
        <w:t>Placement types</w:t>
      </w:r>
    </w:p>
    <w:p w14:paraId="60A316F4" w14:textId="6D313A5E" w:rsidR="001250B6" w:rsidRPr="005B62C6" w:rsidRDefault="0011357B" w:rsidP="006C194F">
      <w:pPr>
        <w:spacing w:line="360" w:lineRule="auto"/>
        <w:rPr>
          <w:rFonts w:cs="Arial"/>
          <w:sz w:val="24"/>
          <w:szCs w:val="24"/>
        </w:rPr>
      </w:pPr>
      <w:r>
        <w:rPr>
          <w:rFonts w:cs="Arial"/>
          <w:sz w:val="24"/>
          <w:szCs w:val="24"/>
        </w:rPr>
        <w:t xml:space="preserve">On 31 July 2025, </w:t>
      </w:r>
      <w:r w:rsidR="00610BD3">
        <w:rPr>
          <w:rFonts w:cs="Arial"/>
          <w:sz w:val="24"/>
          <w:szCs w:val="24"/>
        </w:rPr>
        <w:t xml:space="preserve">a total of </w:t>
      </w:r>
      <w:r>
        <w:rPr>
          <w:rFonts w:cs="Arial"/>
          <w:sz w:val="24"/>
          <w:szCs w:val="24"/>
        </w:rPr>
        <w:t>11,824 children were looked after</w:t>
      </w:r>
      <w:r w:rsidR="009F3839">
        <w:rPr>
          <w:rFonts w:cs="Arial"/>
          <w:sz w:val="24"/>
          <w:szCs w:val="24"/>
        </w:rPr>
        <w:t xml:space="preserve">. </w:t>
      </w:r>
      <w:r w:rsidR="00E943AD">
        <w:rPr>
          <w:rFonts w:cs="Arial"/>
          <w:sz w:val="24"/>
          <w:szCs w:val="24"/>
        </w:rPr>
        <w:t xml:space="preserve">Placement data were recorded for </w:t>
      </w:r>
      <w:r w:rsidR="002E5CFF">
        <w:rPr>
          <w:rFonts w:cs="Arial"/>
          <w:sz w:val="24"/>
          <w:szCs w:val="24"/>
        </w:rPr>
        <w:t xml:space="preserve">11,818 children, </w:t>
      </w:r>
      <w:r w:rsidR="001250B6" w:rsidRPr="5734D69D">
        <w:rPr>
          <w:rFonts w:cs="Arial"/>
          <w:sz w:val="24"/>
          <w:szCs w:val="24"/>
        </w:rPr>
        <w:t xml:space="preserve"> 20% </w:t>
      </w:r>
      <w:r w:rsidR="00B05C38">
        <w:rPr>
          <w:rFonts w:cs="Arial"/>
          <w:sz w:val="24"/>
          <w:szCs w:val="24"/>
        </w:rPr>
        <w:t xml:space="preserve">of whom </w:t>
      </w:r>
      <w:r w:rsidR="001250B6" w:rsidRPr="5734D69D">
        <w:rPr>
          <w:rFonts w:cs="Arial"/>
          <w:sz w:val="24"/>
          <w:szCs w:val="24"/>
        </w:rPr>
        <w:t xml:space="preserve">were placed at home and 80% away from home (Table 1). The number of children looked after has slightly increased since 2024 </w:t>
      </w:r>
      <w:r w:rsidR="00A349F0">
        <w:rPr>
          <w:rFonts w:cs="Arial"/>
          <w:sz w:val="24"/>
          <w:szCs w:val="24"/>
        </w:rPr>
        <w:t>(11,778)</w:t>
      </w:r>
      <w:r w:rsidR="001250B6" w:rsidRPr="5734D69D">
        <w:rPr>
          <w:rFonts w:cs="Arial"/>
          <w:sz w:val="24"/>
          <w:szCs w:val="24"/>
        </w:rPr>
        <w:t xml:space="preserve"> </w:t>
      </w:r>
      <w:r w:rsidR="00675034">
        <w:rPr>
          <w:rFonts w:cs="Arial"/>
          <w:sz w:val="24"/>
          <w:szCs w:val="24"/>
        </w:rPr>
        <w:t xml:space="preserve">but </w:t>
      </w:r>
      <w:r w:rsidR="00A94B8B">
        <w:rPr>
          <w:rFonts w:cs="Arial"/>
          <w:sz w:val="24"/>
          <w:szCs w:val="24"/>
        </w:rPr>
        <w:t xml:space="preserve">is </w:t>
      </w:r>
      <w:r w:rsidR="00675034">
        <w:rPr>
          <w:rFonts w:cs="Arial"/>
          <w:sz w:val="24"/>
          <w:szCs w:val="24"/>
        </w:rPr>
        <w:t>still</w:t>
      </w:r>
      <w:r w:rsidR="001250B6" w:rsidRPr="5734D69D">
        <w:rPr>
          <w:rFonts w:cs="Arial"/>
          <w:sz w:val="24"/>
          <w:szCs w:val="24"/>
        </w:rPr>
        <w:t xml:space="preserve"> 23% </w:t>
      </w:r>
      <w:r w:rsidR="00675034">
        <w:rPr>
          <w:rFonts w:cs="Arial"/>
          <w:sz w:val="24"/>
          <w:szCs w:val="24"/>
        </w:rPr>
        <w:t>lower than</w:t>
      </w:r>
      <w:r w:rsidR="001250B6" w:rsidRPr="5734D69D">
        <w:rPr>
          <w:rFonts w:cs="Arial"/>
          <w:sz w:val="24"/>
          <w:szCs w:val="24"/>
        </w:rPr>
        <w:t xml:space="preserve"> 2015. The majority of children looked</w:t>
      </w:r>
      <w:r w:rsidR="001250B6">
        <w:rPr>
          <w:rFonts w:cs="Arial"/>
          <w:sz w:val="24"/>
          <w:szCs w:val="24"/>
        </w:rPr>
        <w:t xml:space="preserve"> after</w:t>
      </w:r>
      <w:r w:rsidR="001250B6" w:rsidRPr="5734D69D">
        <w:rPr>
          <w:rFonts w:cs="Arial"/>
          <w:sz w:val="24"/>
          <w:szCs w:val="24"/>
        </w:rPr>
        <w:t xml:space="preserve"> (8</w:t>
      </w:r>
      <w:r w:rsidR="001250B6">
        <w:rPr>
          <w:rFonts w:cs="Arial"/>
          <w:sz w:val="24"/>
          <w:szCs w:val="24"/>
        </w:rPr>
        <w:t>8</w:t>
      </w:r>
      <w:r w:rsidR="001250B6" w:rsidRPr="5734D69D">
        <w:rPr>
          <w:rFonts w:cs="Arial"/>
          <w:sz w:val="24"/>
          <w:szCs w:val="24"/>
        </w:rPr>
        <w:t>%) were placed in community settings. The most common community placements for looked after children were: kinship care (35%), foster care (</w:t>
      </w:r>
      <w:r w:rsidR="001250B6">
        <w:rPr>
          <w:rFonts w:cs="Arial"/>
          <w:sz w:val="24"/>
          <w:szCs w:val="24"/>
        </w:rPr>
        <w:t>28</w:t>
      </w:r>
      <w:r w:rsidR="001250B6" w:rsidRPr="5734D69D">
        <w:rPr>
          <w:rFonts w:cs="Arial"/>
          <w:sz w:val="24"/>
          <w:szCs w:val="24"/>
        </w:rPr>
        <w:t>%), and at home with parents (20%). A smaller proportion of children (1</w:t>
      </w:r>
      <w:r w:rsidR="001250B6">
        <w:rPr>
          <w:rFonts w:cs="Arial"/>
          <w:sz w:val="24"/>
          <w:szCs w:val="24"/>
        </w:rPr>
        <w:t>2</w:t>
      </w:r>
      <w:r w:rsidR="001250B6" w:rsidRPr="5734D69D">
        <w:rPr>
          <w:rFonts w:cs="Arial"/>
          <w:sz w:val="24"/>
          <w:szCs w:val="24"/>
        </w:rPr>
        <w:t>%) were looked after in residential accommodation settings.</w:t>
      </w:r>
      <w:r w:rsidR="00203A26">
        <w:rPr>
          <w:rFonts w:cs="Arial"/>
          <w:sz w:val="24"/>
          <w:szCs w:val="24"/>
        </w:rPr>
        <w:t xml:space="preserve"> Since 2022 kinship care </w:t>
      </w:r>
      <w:r w:rsidR="000B68CE">
        <w:rPr>
          <w:rFonts w:cs="Arial"/>
          <w:sz w:val="24"/>
          <w:szCs w:val="24"/>
        </w:rPr>
        <w:t>has been the most common community placement</w:t>
      </w:r>
      <w:r w:rsidR="00E15ED4">
        <w:rPr>
          <w:rFonts w:cs="Arial"/>
          <w:sz w:val="24"/>
          <w:szCs w:val="24"/>
        </w:rPr>
        <w:t>, replacing foster care, which ha</w:t>
      </w:r>
      <w:r w:rsidR="00E76A3D">
        <w:rPr>
          <w:rFonts w:cs="Arial"/>
          <w:sz w:val="24"/>
          <w:szCs w:val="24"/>
        </w:rPr>
        <w:t>d</w:t>
      </w:r>
      <w:r w:rsidR="00921B0C">
        <w:rPr>
          <w:rFonts w:cs="Arial"/>
          <w:sz w:val="24"/>
          <w:szCs w:val="24"/>
        </w:rPr>
        <w:t xml:space="preserve"> </w:t>
      </w:r>
      <w:r w:rsidR="003C5D27">
        <w:rPr>
          <w:rFonts w:cs="Arial"/>
          <w:sz w:val="24"/>
          <w:szCs w:val="24"/>
        </w:rPr>
        <w:t xml:space="preserve">consistently accounted for the largest proportion of placements in </w:t>
      </w:r>
      <w:r w:rsidR="00E76A3D">
        <w:rPr>
          <w:rFonts w:cs="Arial"/>
          <w:sz w:val="24"/>
          <w:szCs w:val="24"/>
        </w:rPr>
        <w:t>previous years.</w:t>
      </w:r>
    </w:p>
    <w:p w14:paraId="6BB4670E" w14:textId="77777777" w:rsidR="001250B6" w:rsidRPr="005B62C6" w:rsidRDefault="001250B6" w:rsidP="001250B6">
      <w:pPr>
        <w:spacing w:line="360" w:lineRule="auto"/>
        <w:rPr>
          <w:rFonts w:cs="Arial"/>
          <w:sz w:val="24"/>
          <w:szCs w:val="24"/>
        </w:rPr>
      </w:pPr>
    </w:p>
    <w:p w14:paraId="02E26AD1" w14:textId="1E5BBFA8" w:rsidR="001250B6" w:rsidRDefault="001250B6" w:rsidP="001250B6">
      <w:pPr>
        <w:spacing w:line="360" w:lineRule="auto"/>
        <w:rPr>
          <w:rFonts w:cs="Arial"/>
          <w:b/>
          <w:bCs/>
          <w:sz w:val="24"/>
          <w:szCs w:val="24"/>
        </w:rPr>
      </w:pPr>
      <w:r w:rsidRPr="005B62C6">
        <w:rPr>
          <w:rFonts w:cs="Arial"/>
          <w:b/>
          <w:bCs/>
          <w:sz w:val="24"/>
          <w:szCs w:val="24"/>
        </w:rPr>
        <w:t>Table 1</w:t>
      </w:r>
      <w:r>
        <w:rPr>
          <w:rFonts w:cs="Arial"/>
          <w:b/>
          <w:bCs/>
          <w:sz w:val="24"/>
          <w:szCs w:val="24"/>
        </w:rPr>
        <w:t xml:space="preserve"> Number and percentage of looked after children by placement type, on 31 July 2015-25 [Note 1], [Note 2], [Note 3], [Note 4], [Note 5</w:t>
      </w:r>
      <w:r w:rsidDel="007310CB">
        <w:rPr>
          <w:rFonts w:cs="Arial"/>
          <w:b/>
          <w:bCs/>
          <w:sz w:val="24"/>
          <w:szCs w:val="24"/>
        </w:rPr>
        <w:t>]</w:t>
      </w:r>
    </w:p>
    <w:tbl>
      <w:tblPr>
        <w:tblW w:w="12758" w:type="dxa"/>
        <w:tblCellMar>
          <w:left w:w="0" w:type="dxa"/>
          <w:right w:w="0" w:type="dxa"/>
        </w:tblCellMar>
        <w:tblLook w:val="04A0" w:firstRow="1" w:lastRow="0" w:firstColumn="1" w:lastColumn="0" w:noHBand="0" w:noVBand="1"/>
      </w:tblPr>
      <w:tblGrid>
        <w:gridCol w:w="4553"/>
        <w:gridCol w:w="1246"/>
        <w:gridCol w:w="1435"/>
        <w:gridCol w:w="1247"/>
        <w:gridCol w:w="1435"/>
        <w:gridCol w:w="1283"/>
        <w:gridCol w:w="1559"/>
      </w:tblGrid>
      <w:tr w:rsidR="001250B6" w:rsidRPr="005B62C6" w14:paraId="70B5F0D5" w14:textId="77777777" w:rsidTr="45522E95">
        <w:trPr>
          <w:trHeight w:val="900"/>
        </w:trPr>
        <w:tc>
          <w:tcPr>
            <w:tcW w:w="4553"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4328889A" w14:textId="77777777" w:rsidR="001250B6" w:rsidRPr="005B62C6" w:rsidRDefault="001250B6">
            <w:pPr>
              <w:tabs>
                <w:tab w:val="clear" w:pos="720"/>
                <w:tab w:val="clear" w:pos="1440"/>
                <w:tab w:val="clear" w:pos="2160"/>
                <w:tab w:val="clear" w:pos="2880"/>
                <w:tab w:val="clear" w:pos="4680"/>
                <w:tab w:val="clear" w:pos="5400"/>
                <w:tab w:val="clear" w:pos="9000"/>
              </w:tabs>
              <w:spacing w:line="240" w:lineRule="auto"/>
              <w:rPr>
                <w:rFonts w:cs="Arial"/>
                <w:b/>
                <w:bCs/>
                <w:sz w:val="24"/>
                <w:szCs w:val="24"/>
              </w:rPr>
            </w:pPr>
            <w:r w:rsidRPr="005B62C6">
              <w:rPr>
                <w:rFonts w:cs="Arial"/>
                <w:b/>
                <w:bCs/>
                <w:sz w:val="24"/>
                <w:szCs w:val="24"/>
              </w:rPr>
              <w:t xml:space="preserve">Placement type </w:t>
            </w:r>
          </w:p>
        </w:tc>
        <w:tc>
          <w:tcPr>
            <w:tcW w:w="1246" w:type="dxa"/>
            <w:tcBorders>
              <w:top w:val="single" w:sz="4" w:space="0" w:color="auto"/>
              <w:left w:val="nil"/>
              <w:bottom w:val="single" w:sz="4" w:space="0" w:color="auto"/>
              <w:right w:val="nil"/>
            </w:tcBorders>
            <w:shd w:val="clear" w:color="auto" w:fill="E9D0D8"/>
            <w:tcMar>
              <w:top w:w="15" w:type="dxa"/>
              <w:left w:w="15" w:type="dxa"/>
              <w:bottom w:w="0" w:type="dxa"/>
              <w:right w:w="15" w:type="dxa"/>
            </w:tcMar>
            <w:vAlign w:val="bottom"/>
            <w:hideMark/>
          </w:tcPr>
          <w:p w14:paraId="050D4A07" w14:textId="77777777" w:rsidR="001250B6" w:rsidRPr="005B62C6" w:rsidRDefault="001250B6">
            <w:pPr>
              <w:jc w:val="right"/>
              <w:rPr>
                <w:rFonts w:cs="Arial"/>
                <w:b/>
                <w:bCs/>
                <w:sz w:val="24"/>
                <w:szCs w:val="24"/>
              </w:rPr>
            </w:pPr>
            <w:r w:rsidRPr="005B62C6">
              <w:rPr>
                <w:rFonts w:cs="Arial"/>
                <w:b/>
                <w:bCs/>
                <w:sz w:val="24"/>
                <w:szCs w:val="24"/>
              </w:rPr>
              <w:t>201</w:t>
            </w:r>
            <w:r>
              <w:rPr>
                <w:rFonts w:cs="Arial"/>
                <w:b/>
                <w:bCs/>
                <w:sz w:val="24"/>
                <w:szCs w:val="24"/>
              </w:rPr>
              <w:t>5</w:t>
            </w:r>
            <w:r w:rsidRPr="005B62C6">
              <w:rPr>
                <w:rFonts w:cs="Arial"/>
                <w:b/>
                <w:bCs/>
                <w:sz w:val="24"/>
                <w:szCs w:val="24"/>
              </w:rPr>
              <w:t xml:space="preserve"> Number</w:t>
            </w:r>
          </w:p>
        </w:tc>
        <w:tc>
          <w:tcPr>
            <w:tcW w:w="1435"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69DD9CFF" w14:textId="77777777" w:rsidR="001250B6" w:rsidRPr="005B62C6" w:rsidRDefault="001250B6">
            <w:pPr>
              <w:jc w:val="right"/>
              <w:rPr>
                <w:rFonts w:cs="Arial"/>
                <w:b/>
                <w:bCs/>
                <w:color w:val="000000"/>
                <w:sz w:val="24"/>
                <w:szCs w:val="24"/>
              </w:rPr>
            </w:pPr>
            <w:r w:rsidRPr="005B62C6">
              <w:rPr>
                <w:rFonts w:cs="Arial"/>
                <w:b/>
                <w:bCs/>
                <w:color w:val="000000"/>
                <w:sz w:val="24"/>
                <w:szCs w:val="24"/>
              </w:rPr>
              <w:t>201</w:t>
            </w:r>
            <w:r>
              <w:rPr>
                <w:rFonts w:cs="Arial"/>
                <w:b/>
                <w:bCs/>
                <w:color w:val="000000"/>
                <w:sz w:val="24"/>
                <w:szCs w:val="24"/>
              </w:rPr>
              <w:t>5</w:t>
            </w:r>
            <w:r w:rsidRPr="005B62C6">
              <w:rPr>
                <w:rFonts w:cs="Arial"/>
                <w:b/>
                <w:bCs/>
                <w:color w:val="000000"/>
                <w:sz w:val="24"/>
                <w:szCs w:val="24"/>
              </w:rPr>
              <w:t xml:space="preserve">  Percentage</w:t>
            </w:r>
          </w:p>
        </w:tc>
        <w:tc>
          <w:tcPr>
            <w:tcW w:w="1247"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75DCD426" w14:textId="77777777" w:rsidR="001250B6" w:rsidRPr="005B62C6" w:rsidRDefault="001250B6">
            <w:pPr>
              <w:jc w:val="right"/>
              <w:rPr>
                <w:rFonts w:cs="Arial"/>
                <w:b/>
                <w:bCs/>
                <w:color w:val="000000"/>
                <w:sz w:val="24"/>
                <w:szCs w:val="24"/>
              </w:rPr>
            </w:pPr>
            <w:r w:rsidRPr="005B62C6">
              <w:rPr>
                <w:rFonts w:cs="Arial"/>
                <w:b/>
                <w:bCs/>
                <w:color w:val="000000"/>
                <w:sz w:val="24"/>
                <w:szCs w:val="24"/>
              </w:rPr>
              <w:t>202</w:t>
            </w:r>
            <w:r>
              <w:rPr>
                <w:rFonts w:cs="Arial"/>
                <w:b/>
                <w:bCs/>
                <w:color w:val="000000"/>
                <w:sz w:val="24"/>
                <w:szCs w:val="24"/>
              </w:rPr>
              <w:t>4</w:t>
            </w:r>
            <w:r w:rsidRPr="005B62C6">
              <w:rPr>
                <w:rFonts w:cs="Arial"/>
                <w:b/>
                <w:bCs/>
                <w:color w:val="000000"/>
                <w:sz w:val="24"/>
                <w:szCs w:val="24"/>
              </w:rPr>
              <w:br/>
              <w:t>Number</w:t>
            </w:r>
          </w:p>
        </w:tc>
        <w:tc>
          <w:tcPr>
            <w:tcW w:w="1435"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33C3BD20" w14:textId="77777777" w:rsidR="001250B6" w:rsidRPr="005B62C6" w:rsidRDefault="001250B6">
            <w:pPr>
              <w:jc w:val="right"/>
              <w:rPr>
                <w:rFonts w:cs="Arial"/>
                <w:b/>
                <w:bCs/>
                <w:color w:val="000000"/>
                <w:sz w:val="24"/>
                <w:szCs w:val="24"/>
              </w:rPr>
            </w:pPr>
            <w:r w:rsidRPr="005B62C6">
              <w:rPr>
                <w:rFonts w:cs="Arial"/>
                <w:b/>
                <w:bCs/>
                <w:color w:val="000000"/>
                <w:sz w:val="24"/>
                <w:szCs w:val="24"/>
              </w:rPr>
              <w:t>202</w:t>
            </w:r>
            <w:r>
              <w:rPr>
                <w:rFonts w:cs="Arial"/>
                <w:b/>
                <w:bCs/>
                <w:color w:val="000000"/>
                <w:sz w:val="24"/>
                <w:szCs w:val="24"/>
              </w:rPr>
              <w:t>4</w:t>
            </w:r>
            <w:r w:rsidRPr="005B62C6">
              <w:rPr>
                <w:rFonts w:cs="Arial"/>
                <w:b/>
                <w:bCs/>
                <w:color w:val="000000"/>
                <w:sz w:val="24"/>
                <w:szCs w:val="24"/>
              </w:rPr>
              <w:t xml:space="preserve"> Percentage</w:t>
            </w:r>
          </w:p>
        </w:tc>
        <w:tc>
          <w:tcPr>
            <w:tcW w:w="1283"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773B5042" w14:textId="77777777" w:rsidR="001250B6" w:rsidRPr="005B62C6" w:rsidRDefault="001250B6">
            <w:pPr>
              <w:jc w:val="right"/>
              <w:rPr>
                <w:rFonts w:cs="Arial"/>
                <w:b/>
                <w:bCs/>
                <w:color w:val="000000"/>
                <w:sz w:val="24"/>
                <w:szCs w:val="24"/>
              </w:rPr>
            </w:pPr>
            <w:r w:rsidRPr="005B62C6">
              <w:rPr>
                <w:rFonts w:cs="Arial"/>
                <w:b/>
                <w:bCs/>
                <w:color w:val="000000"/>
                <w:sz w:val="24"/>
                <w:szCs w:val="24"/>
              </w:rPr>
              <w:t>202</w:t>
            </w:r>
            <w:r>
              <w:rPr>
                <w:rFonts w:cs="Arial"/>
                <w:b/>
                <w:bCs/>
                <w:color w:val="000000"/>
                <w:sz w:val="24"/>
                <w:szCs w:val="24"/>
              </w:rPr>
              <w:t>5</w:t>
            </w:r>
            <w:r w:rsidRPr="005B62C6">
              <w:rPr>
                <w:rFonts w:cs="Arial"/>
                <w:b/>
                <w:bCs/>
                <w:color w:val="000000"/>
                <w:sz w:val="24"/>
                <w:szCs w:val="24"/>
              </w:rPr>
              <w:br/>
              <w:t>Number</w:t>
            </w:r>
          </w:p>
        </w:tc>
        <w:tc>
          <w:tcPr>
            <w:tcW w:w="1559" w:type="dxa"/>
            <w:tcBorders>
              <w:top w:val="single" w:sz="4" w:space="0" w:color="auto"/>
              <w:left w:val="nil"/>
              <w:bottom w:val="single" w:sz="4" w:space="0" w:color="000000" w:themeColor="text1"/>
              <w:right w:val="nil"/>
            </w:tcBorders>
            <w:shd w:val="clear" w:color="auto" w:fill="E9D0D8"/>
            <w:tcMar>
              <w:top w:w="15" w:type="dxa"/>
              <w:left w:w="15" w:type="dxa"/>
              <w:bottom w:w="0" w:type="dxa"/>
              <w:right w:w="15" w:type="dxa"/>
            </w:tcMar>
            <w:vAlign w:val="bottom"/>
            <w:hideMark/>
          </w:tcPr>
          <w:p w14:paraId="3982F9CD" w14:textId="77777777" w:rsidR="001250B6" w:rsidRPr="005B62C6" w:rsidRDefault="001250B6">
            <w:pPr>
              <w:jc w:val="right"/>
              <w:rPr>
                <w:rFonts w:cs="Arial"/>
                <w:b/>
                <w:bCs/>
                <w:color w:val="000000"/>
                <w:sz w:val="24"/>
                <w:szCs w:val="24"/>
              </w:rPr>
            </w:pPr>
            <w:r w:rsidRPr="005B62C6">
              <w:rPr>
                <w:rFonts w:cs="Arial"/>
                <w:b/>
                <w:bCs/>
                <w:color w:val="000000"/>
                <w:sz w:val="24"/>
                <w:szCs w:val="24"/>
              </w:rPr>
              <w:t>202</w:t>
            </w:r>
            <w:r>
              <w:rPr>
                <w:rFonts w:cs="Arial"/>
                <w:b/>
                <w:bCs/>
                <w:color w:val="000000"/>
                <w:sz w:val="24"/>
                <w:szCs w:val="24"/>
              </w:rPr>
              <w:t>5</w:t>
            </w:r>
            <w:r w:rsidRPr="005B62C6">
              <w:rPr>
                <w:rFonts w:cs="Arial"/>
                <w:b/>
                <w:bCs/>
                <w:color w:val="000000"/>
                <w:sz w:val="24"/>
                <w:szCs w:val="24"/>
              </w:rPr>
              <w:t xml:space="preserve"> Percentage</w:t>
            </w:r>
          </w:p>
        </w:tc>
      </w:tr>
      <w:tr w:rsidR="001250B6" w:rsidRPr="005B62C6" w14:paraId="7F514105" w14:textId="77777777" w:rsidTr="45522E95">
        <w:trPr>
          <w:trHeight w:val="615"/>
        </w:trPr>
        <w:tc>
          <w:tcPr>
            <w:tcW w:w="0" w:type="auto"/>
            <w:tcBorders>
              <w:top w:val="single" w:sz="4" w:space="0" w:color="auto"/>
              <w:left w:val="nil"/>
              <w:bottom w:val="nil"/>
              <w:right w:val="nil"/>
            </w:tcBorders>
            <w:shd w:val="clear" w:color="auto" w:fill="FFFFFF" w:themeFill="background1"/>
            <w:noWrap/>
            <w:tcMar>
              <w:top w:w="15" w:type="dxa"/>
              <w:left w:w="15" w:type="dxa"/>
              <w:bottom w:w="0" w:type="dxa"/>
              <w:right w:w="15" w:type="dxa"/>
            </w:tcMar>
            <w:vAlign w:val="bottom"/>
            <w:hideMark/>
          </w:tcPr>
          <w:p w14:paraId="0EE50089" w14:textId="77777777" w:rsidR="001250B6" w:rsidRPr="005B62C6" w:rsidRDefault="001250B6">
            <w:pPr>
              <w:rPr>
                <w:rFonts w:cs="Arial"/>
                <w:b/>
                <w:bCs/>
                <w:sz w:val="24"/>
                <w:szCs w:val="24"/>
              </w:rPr>
            </w:pPr>
            <w:r w:rsidRPr="005B62C6">
              <w:rPr>
                <w:rFonts w:cs="Arial"/>
                <w:b/>
                <w:bCs/>
                <w:sz w:val="24"/>
                <w:szCs w:val="24"/>
              </w:rPr>
              <w:t>In the community</w:t>
            </w:r>
          </w:p>
        </w:tc>
        <w:tc>
          <w:tcPr>
            <w:tcW w:w="0" w:type="auto"/>
            <w:tcBorders>
              <w:top w:val="single" w:sz="4" w:space="0" w:color="auto"/>
              <w:left w:val="nil"/>
              <w:bottom w:val="nil"/>
              <w:right w:val="nil"/>
            </w:tcBorders>
            <w:shd w:val="clear" w:color="auto" w:fill="FFFFFF" w:themeFill="background1"/>
            <w:noWrap/>
            <w:tcMar>
              <w:top w:w="15" w:type="dxa"/>
              <w:left w:w="15" w:type="dxa"/>
              <w:bottom w:w="0" w:type="dxa"/>
              <w:right w:w="15" w:type="dxa"/>
            </w:tcMar>
            <w:vAlign w:val="bottom"/>
            <w:hideMark/>
          </w:tcPr>
          <w:p w14:paraId="025243A4" w14:textId="77777777" w:rsidR="001250B6" w:rsidRPr="005B62C6" w:rsidRDefault="001250B6">
            <w:pPr>
              <w:jc w:val="right"/>
              <w:rPr>
                <w:rFonts w:cs="Arial"/>
                <w:b/>
                <w:bCs/>
                <w:sz w:val="24"/>
                <w:szCs w:val="24"/>
              </w:rPr>
            </w:pPr>
            <w:r>
              <w:rPr>
                <w:rFonts w:cs="Arial"/>
                <w:b/>
                <w:bCs/>
              </w:rPr>
              <w:t>13,871</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8F9A313" w14:textId="77777777" w:rsidR="001250B6" w:rsidRPr="005B62C6" w:rsidRDefault="001250B6">
            <w:pPr>
              <w:jc w:val="right"/>
              <w:rPr>
                <w:rFonts w:cs="Arial"/>
                <w:b/>
                <w:bCs/>
                <w:sz w:val="24"/>
                <w:szCs w:val="24"/>
              </w:rPr>
            </w:pPr>
            <w:r>
              <w:rPr>
                <w:rFonts w:cs="Arial"/>
                <w:b/>
                <w:bCs/>
              </w:rPr>
              <w:t>90%</w:t>
            </w:r>
          </w:p>
        </w:tc>
        <w:tc>
          <w:tcPr>
            <w:tcW w:w="0" w:type="auto"/>
            <w:tcBorders>
              <w:top w:val="single" w:sz="4" w:space="0" w:color="auto"/>
              <w:left w:val="nil"/>
              <w:bottom w:val="nil"/>
              <w:right w:val="nil"/>
            </w:tcBorders>
            <w:shd w:val="clear" w:color="auto" w:fill="FFFFFF" w:themeFill="background1"/>
            <w:noWrap/>
            <w:tcMar>
              <w:top w:w="15" w:type="dxa"/>
              <w:left w:w="15" w:type="dxa"/>
              <w:bottom w:w="0" w:type="dxa"/>
              <w:right w:w="15" w:type="dxa"/>
            </w:tcMar>
            <w:vAlign w:val="bottom"/>
            <w:hideMark/>
          </w:tcPr>
          <w:p w14:paraId="0BF1E819" w14:textId="77777777" w:rsidR="001250B6" w:rsidRPr="005B62C6" w:rsidRDefault="001250B6">
            <w:pPr>
              <w:jc w:val="right"/>
              <w:rPr>
                <w:rFonts w:cs="Arial"/>
                <w:b/>
                <w:bCs/>
                <w:sz w:val="24"/>
                <w:szCs w:val="24"/>
              </w:rPr>
            </w:pPr>
            <w:r>
              <w:rPr>
                <w:rFonts w:cs="Arial"/>
                <w:b/>
                <w:bCs/>
              </w:rPr>
              <w:t>10,454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A61C98B" w14:textId="77777777" w:rsidR="001250B6" w:rsidRPr="005B62C6" w:rsidRDefault="001250B6">
            <w:pPr>
              <w:jc w:val="right"/>
              <w:rPr>
                <w:rFonts w:cs="Arial"/>
                <w:b/>
                <w:bCs/>
                <w:sz w:val="24"/>
                <w:szCs w:val="24"/>
              </w:rPr>
            </w:pPr>
            <w:r>
              <w:rPr>
                <w:rFonts w:cs="Arial"/>
                <w:b/>
                <w:bCs/>
              </w:rPr>
              <w:t>89%</w:t>
            </w:r>
          </w:p>
        </w:tc>
        <w:tc>
          <w:tcPr>
            <w:tcW w:w="1283" w:type="dxa"/>
            <w:tcBorders>
              <w:top w:val="single" w:sz="4" w:space="0" w:color="auto"/>
              <w:left w:val="nil"/>
              <w:bottom w:val="nil"/>
              <w:right w:val="nil"/>
            </w:tcBorders>
            <w:shd w:val="clear" w:color="auto" w:fill="FFFFFF" w:themeFill="background1"/>
            <w:noWrap/>
            <w:tcMar>
              <w:top w:w="15" w:type="dxa"/>
              <w:left w:w="15" w:type="dxa"/>
              <w:bottom w:w="0" w:type="dxa"/>
              <w:right w:w="15" w:type="dxa"/>
            </w:tcMar>
            <w:vAlign w:val="bottom"/>
            <w:hideMark/>
          </w:tcPr>
          <w:p w14:paraId="747DB7C1" w14:textId="77777777" w:rsidR="001250B6" w:rsidRPr="005B62C6" w:rsidRDefault="001250B6">
            <w:pPr>
              <w:jc w:val="right"/>
              <w:rPr>
                <w:rFonts w:cs="Arial"/>
                <w:b/>
                <w:bCs/>
                <w:sz w:val="24"/>
                <w:szCs w:val="24"/>
              </w:rPr>
            </w:pPr>
            <w:r>
              <w:rPr>
                <w:rFonts w:cs="Arial"/>
                <w:b/>
                <w:bCs/>
              </w:rPr>
              <w:t>10,435</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5FF5449" w14:textId="77777777" w:rsidR="001250B6" w:rsidRPr="005B62C6" w:rsidRDefault="001250B6">
            <w:pPr>
              <w:jc w:val="right"/>
              <w:rPr>
                <w:rFonts w:cs="Arial"/>
                <w:b/>
                <w:bCs/>
                <w:sz w:val="24"/>
                <w:szCs w:val="24"/>
              </w:rPr>
            </w:pPr>
            <w:r>
              <w:rPr>
                <w:rFonts w:cs="Arial"/>
                <w:b/>
                <w:bCs/>
              </w:rPr>
              <w:t>88%</w:t>
            </w:r>
          </w:p>
        </w:tc>
      </w:tr>
      <w:tr w:rsidR="001250B6" w:rsidRPr="005B62C6" w14:paraId="5AADC795"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B38481D" w14:textId="77777777" w:rsidR="001250B6" w:rsidRPr="005B62C6" w:rsidRDefault="001250B6">
            <w:pPr>
              <w:rPr>
                <w:rFonts w:cs="Arial"/>
                <w:sz w:val="24"/>
                <w:szCs w:val="24"/>
              </w:rPr>
            </w:pPr>
            <w:r w:rsidRPr="005B62C6">
              <w:rPr>
                <w:rFonts w:cs="Arial"/>
                <w:sz w:val="24"/>
                <w:szCs w:val="24"/>
              </w:rPr>
              <w:t>At home with parents</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9335E91" w14:textId="77777777" w:rsidR="001250B6" w:rsidRPr="005B62C6" w:rsidRDefault="001250B6">
            <w:pPr>
              <w:jc w:val="right"/>
              <w:rPr>
                <w:rFonts w:cs="Arial"/>
                <w:sz w:val="24"/>
                <w:szCs w:val="24"/>
              </w:rPr>
            </w:pPr>
            <w:r>
              <w:rPr>
                <w:rFonts w:cs="Arial"/>
              </w:rPr>
              <w:t>3,925</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2BFDF60" w14:textId="77777777" w:rsidR="001250B6" w:rsidRPr="005B62C6" w:rsidRDefault="001250B6">
            <w:pPr>
              <w:jc w:val="right"/>
              <w:rPr>
                <w:rFonts w:cs="Arial"/>
                <w:sz w:val="24"/>
                <w:szCs w:val="24"/>
              </w:rPr>
            </w:pPr>
            <w:r>
              <w:rPr>
                <w:rFonts w:cs="Arial"/>
              </w:rPr>
              <w:t>25%</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5E96BFF" w14:textId="77777777" w:rsidR="001250B6" w:rsidRPr="005B62C6" w:rsidRDefault="001250B6">
            <w:pPr>
              <w:jc w:val="right"/>
              <w:rPr>
                <w:rFonts w:cs="Arial"/>
                <w:sz w:val="24"/>
                <w:szCs w:val="24"/>
              </w:rPr>
            </w:pPr>
            <w:r>
              <w:rPr>
                <w:rFonts w:cs="Arial"/>
                <w:color w:val="000000"/>
              </w:rPr>
              <w:t>2,298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6E0F4DF" w14:textId="77777777" w:rsidR="001250B6" w:rsidRPr="005B62C6" w:rsidRDefault="001250B6">
            <w:pPr>
              <w:jc w:val="right"/>
              <w:rPr>
                <w:rFonts w:cs="Arial"/>
                <w:sz w:val="24"/>
                <w:szCs w:val="24"/>
              </w:rPr>
            </w:pPr>
            <w:r>
              <w:rPr>
                <w:rFonts w:cs="Arial"/>
              </w:rPr>
              <w:t>20%</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F1EE3AF" w14:textId="77777777" w:rsidR="001250B6" w:rsidRPr="005B62C6" w:rsidRDefault="001250B6">
            <w:pPr>
              <w:jc w:val="right"/>
              <w:rPr>
                <w:rFonts w:cs="Arial"/>
                <w:sz w:val="24"/>
                <w:szCs w:val="24"/>
              </w:rPr>
            </w:pPr>
            <w:r>
              <w:rPr>
                <w:rFonts w:cs="Arial"/>
              </w:rPr>
              <w:t>2,411</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F116DCA" w14:textId="77777777" w:rsidR="001250B6" w:rsidRPr="005B62C6" w:rsidRDefault="001250B6">
            <w:pPr>
              <w:jc w:val="right"/>
              <w:rPr>
                <w:rFonts w:cs="Arial"/>
                <w:sz w:val="24"/>
                <w:szCs w:val="24"/>
              </w:rPr>
            </w:pPr>
            <w:r>
              <w:rPr>
                <w:rFonts w:cs="Arial"/>
              </w:rPr>
              <w:t>20%</w:t>
            </w:r>
          </w:p>
        </w:tc>
      </w:tr>
      <w:tr w:rsidR="001250B6" w:rsidRPr="005B62C6" w14:paraId="7DF0BCD3"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7CE79DE" w14:textId="77777777" w:rsidR="001250B6" w:rsidRPr="005B62C6" w:rsidRDefault="001250B6">
            <w:pPr>
              <w:rPr>
                <w:rFonts w:cs="Arial"/>
                <w:sz w:val="24"/>
                <w:szCs w:val="24"/>
              </w:rPr>
            </w:pPr>
            <w:r w:rsidRPr="005B62C6">
              <w:rPr>
                <w:rFonts w:cs="Arial"/>
                <w:sz w:val="24"/>
                <w:szCs w:val="24"/>
              </w:rPr>
              <w:t>Kinship Carers: friends/relatives</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7261237" w14:textId="77777777" w:rsidR="001250B6" w:rsidRPr="005B62C6" w:rsidRDefault="001250B6">
            <w:pPr>
              <w:jc w:val="right"/>
              <w:rPr>
                <w:rFonts w:cs="Arial"/>
                <w:sz w:val="24"/>
                <w:szCs w:val="24"/>
              </w:rPr>
            </w:pPr>
            <w:r>
              <w:rPr>
                <w:rFonts w:cs="Arial"/>
              </w:rPr>
              <w:t>4,158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A959647" w14:textId="77777777" w:rsidR="001250B6" w:rsidRPr="005B62C6" w:rsidRDefault="001250B6">
            <w:pPr>
              <w:jc w:val="right"/>
              <w:rPr>
                <w:rFonts w:cs="Arial"/>
                <w:sz w:val="24"/>
                <w:szCs w:val="24"/>
              </w:rPr>
            </w:pPr>
            <w:r>
              <w:rPr>
                <w:rFonts w:cs="Arial"/>
              </w:rPr>
              <w:t>27%</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7B31AE0" w14:textId="77777777" w:rsidR="001250B6" w:rsidRPr="005B62C6" w:rsidRDefault="001250B6">
            <w:pPr>
              <w:jc w:val="right"/>
              <w:rPr>
                <w:rFonts w:cs="Arial"/>
                <w:sz w:val="24"/>
                <w:szCs w:val="24"/>
              </w:rPr>
            </w:pPr>
            <w:r>
              <w:rPr>
                <w:rFonts w:cs="Arial"/>
                <w:color w:val="000000"/>
              </w:rPr>
              <w:t>4,067</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D1AF199" w14:textId="77777777" w:rsidR="001250B6" w:rsidRPr="005B62C6" w:rsidRDefault="001250B6">
            <w:pPr>
              <w:jc w:val="right"/>
              <w:rPr>
                <w:rFonts w:cs="Arial"/>
                <w:sz w:val="24"/>
                <w:szCs w:val="24"/>
              </w:rPr>
            </w:pPr>
            <w:r>
              <w:rPr>
                <w:rFonts w:cs="Arial"/>
              </w:rPr>
              <w:t>35%</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DB33579" w14:textId="77777777" w:rsidR="001250B6" w:rsidRPr="005B62C6" w:rsidRDefault="001250B6">
            <w:pPr>
              <w:jc w:val="right"/>
              <w:rPr>
                <w:rFonts w:cs="Arial"/>
                <w:sz w:val="24"/>
                <w:szCs w:val="24"/>
              </w:rPr>
            </w:pPr>
            <w:r>
              <w:rPr>
                <w:rFonts w:cs="Arial"/>
              </w:rPr>
              <w:t>4,182</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F175A51" w14:textId="77777777" w:rsidR="001250B6" w:rsidRPr="005B62C6" w:rsidRDefault="001250B6">
            <w:pPr>
              <w:jc w:val="right"/>
              <w:rPr>
                <w:rFonts w:cs="Arial"/>
                <w:sz w:val="24"/>
                <w:szCs w:val="24"/>
              </w:rPr>
            </w:pPr>
            <w:r>
              <w:rPr>
                <w:rFonts w:cs="Arial"/>
              </w:rPr>
              <w:t>35%</w:t>
            </w:r>
          </w:p>
        </w:tc>
      </w:tr>
      <w:tr w:rsidR="001250B6" w:rsidRPr="005B62C6" w14:paraId="22F3467E"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788DDF8" w14:textId="77777777" w:rsidR="001250B6" w:rsidRPr="005B62C6" w:rsidRDefault="001250B6">
            <w:pPr>
              <w:rPr>
                <w:rFonts w:cs="Arial"/>
                <w:sz w:val="24"/>
                <w:szCs w:val="24"/>
              </w:rPr>
            </w:pPr>
            <w:r w:rsidRPr="005B62C6">
              <w:rPr>
                <w:rFonts w:cs="Arial"/>
                <w:sz w:val="24"/>
                <w:szCs w:val="24"/>
              </w:rPr>
              <w:t>Foster Carers provided by local authority</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8B83B8C" w14:textId="77777777" w:rsidR="001250B6" w:rsidRPr="005B62C6" w:rsidRDefault="001250B6">
            <w:pPr>
              <w:jc w:val="right"/>
              <w:rPr>
                <w:rFonts w:cs="Arial"/>
                <w:sz w:val="24"/>
                <w:szCs w:val="24"/>
              </w:rPr>
            </w:pPr>
            <w:r>
              <w:rPr>
                <w:rFonts w:cs="Arial"/>
              </w:rPr>
              <w:t>3,889</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ED15C80" w14:textId="77777777" w:rsidR="001250B6" w:rsidRPr="005B62C6" w:rsidRDefault="001250B6">
            <w:pPr>
              <w:jc w:val="right"/>
              <w:rPr>
                <w:rFonts w:cs="Arial"/>
                <w:sz w:val="24"/>
                <w:szCs w:val="24"/>
              </w:rPr>
            </w:pPr>
            <w:r>
              <w:rPr>
                <w:rFonts w:cs="Arial"/>
              </w:rPr>
              <w:t>25%</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0D6710B" w14:textId="77777777" w:rsidR="001250B6" w:rsidRPr="005B62C6" w:rsidRDefault="001250B6">
            <w:pPr>
              <w:jc w:val="right"/>
              <w:rPr>
                <w:rFonts w:cs="Arial"/>
                <w:sz w:val="24"/>
                <w:szCs w:val="24"/>
              </w:rPr>
            </w:pPr>
            <w:r>
              <w:rPr>
                <w:rFonts w:cs="Arial"/>
                <w:color w:val="000000"/>
              </w:rPr>
              <w:t>2,534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DBB84F8" w14:textId="77777777" w:rsidR="001250B6" w:rsidRPr="005B62C6" w:rsidRDefault="001250B6">
            <w:pPr>
              <w:jc w:val="right"/>
              <w:rPr>
                <w:rFonts w:cs="Arial"/>
                <w:sz w:val="24"/>
                <w:szCs w:val="24"/>
              </w:rPr>
            </w:pPr>
            <w:r>
              <w:rPr>
                <w:rFonts w:cs="Arial"/>
              </w:rPr>
              <w:t>22%</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DE8ECFF" w14:textId="77777777" w:rsidR="001250B6" w:rsidRPr="005B62C6" w:rsidRDefault="001250B6">
            <w:pPr>
              <w:jc w:val="right"/>
              <w:rPr>
                <w:rFonts w:cs="Arial"/>
                <w:sz w:val="24"/>
                <w:szCs w:val="24"/>
              </w:rPr>
            </w:pPr>
            <w:r>
              <w:rPr>
                <w:rFonts w:cs="Arial"/>
              </w:rPr>
              <w:t>2,409</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BD8B060" w14:textId="77777777" w:rsidR="001250B6" w:rsidRPr="005B62C6" w:rsidRDefault="001250B6">
            <w:pPr>
              <w:jc w:val="right"/>
              <w:rPr>
                <w:rFonts w:cs="Arial"/>
                <w:sz w:val="24"/>
                <w:szCs w:val="24"/>
              </w:rPr>
            </w:pPr>
            <w:r>
              <w:rPr>
                <w:rFonts w:cs="Arial"/>
              </w:rPr>
              <w:t>20%</w:t>
            </w:r>
          </w:p>
        </w:tc>
      </w:tr>
      <w:tr w:rsidR="001250B6" w:rsidRPr="005B62C6" w14:paraId="0B9A8E45"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9E40DA9" w14:textId="77777777" w:rsidR="001250B6" w:rsidRPr="005B62C6" w:rsidRDefault="001250B6">
            <w:pPr>
              <w:rPr>
                <w:rFonts w:cs="Arial"/>
                <w:sz w:val="24"/>
                <w:szCs w:val="24"/>
              </w:rPr>
            </w:pPr>
            <w:r w:rsidRPr="005B62C6">
              <w:rPr>
                <w:rFonts w:cs="Arial"/>
                <w:sz w:val="24"/>
                <w:szCs w:val="24"/>
              </w:rPr>
              <w:t>Foster Carers purchased by local authority</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CED0DF1" w14:textId="77777777" w:rsidR="001250B6" w:rsidRPr="005B62C6" w:rsidRDefault="001250B6">
            <w:pPr>
              <w:jc w:val="right"/>
              <w:rPr>
                <w:rFonts w:cs="Arial"/>
                <w:sz w:val="24"/>
                <w:szCs w:val="24"/>
              </w:rPr>
            </w:pPr>
            <w:r>
              <w:rPr>
                <w:rFonts w:cs="Arial"/>
              </w:rPr>
              <w:t>1,587</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D3CD8ED" w14:textId="77777777" w:rsidR="001250B6" w:rsidRPr="005B62C6" w:rsidRDefault="001250B6">
            <w:pPr>
              <w:jc w:val="right"/>
              <w:rPr>
                <w:rFonts w:cs="Arial"/>
                <w:sz w:val="24"/>
                <w:szCs w:val="24"/>
              </w:rPr>
            </w:pPr>
            <w:r>
              <w:rPr>
                <w:rFonts w:cs="Arial"/>
              </w:rPr>
              <w:t>10%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25AD80A" w14:textId="77777777" w:rsidR="001250B6" w:rsidRPr="005B62C6" w:rsidRDefault="001250B6">
            <w:pPr>
              <w:jc w:val="right"/>
              <w:rPr>
                <w:rFonts w:cs="Arial"/>
                <w:sz w:val="24"/>
                <w:szCs w:val="24"/>
              </w:rPr>
            </w:pPr>
            <w:r>
              <w:rPr>
                <w:rFonts w:cs="Arial"/>
                <w:color w:val="000000"/>
              </w:rPr>
              <w:t>1,117</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21EA63C" w14:textId="55912C70" w:rsidR="001250B6" w:rsidRPr="005B62C6" w:rsidRDefault="00390FC8">
            <w:pPr>
              <w:jc w:val="right"/>
              <w:rPr>
                <w:rFonts w:cs="Arial"/>
                <w:sz w:val="24"/>
                <w:szCs w:val="24"/>
              </w:rPr>
            </w:pPr>
            <w:r>
              <w:rPr>
                <w:rFonts w:cs="Arial"/>
              </w:rPr>
              <w:t>9</w:t>
            </w:r>
            <w:r w:rsidR="001250B6">
              <w:rPr>
                <w:rFonts w:cs="Arial"/>
              </w:rPr>
              <w:t>%</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CDC4B41" w14:textId="77777777" w:rsidR="001250B6" w:rsidRPr="005B62C6" w:rsidRDefault="001250B6">
            <w:pPr>
              <w:jc w:val="right"/>
              <w:rPr>
                <w:rFonts w:cs="Arial"/>
                <w:sz w:val="24"/>
                <w:szCs w:val="24"/>
              </w:rPr>
            </w:pPr>
            <w:r>
              <w:rPr>
                <w:rFonts w:cs="Arial"/>
              </w:rPr>
              <w:t>968</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A3FC5F8" w14:textId="77777777" w:rsidR="001250B6" w:rsidRPr="005B62C6" w:rsidRDefault="001250B6">
            <w:pPr>
              <w:jc w:val="right"/>
              <w:rPr>
                <w:rFonts w:cs="Arial"/>
                <w:sz w:val="24"/>
                <w:szCs w:val="24"/>
              </w:rPr>
            </w:pPr>
            <w:r>
              <w:rPr>
                <w:rFonts w:cs="Arial"/>
              </w:rPr>
              <w:t>8%</w:t>
            </w:r>
          </w:p>
        </w:tc>
      </w:tr>
      <w:tr w:rsidR="001250B6" w:rsidRPr="005B62C6" w14:paraId="55FD9C9E"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3509202" w14:textId="77777777" w:rsidR="001250B6" w:rsidRPr="005B62C6" w:rsidRDefault="001250B6">
            <w:pPr>
              <w:rPr>
                <w:rFonts w:cs="Arial"/>
                <w:sz w:val="24"/>
                <w:szCs w:val="24"/>
              </w:rPr>
            </w:pPr>
            <w:r w:rsidRPr="005B62C6">
              <w:rPr>
                <w:rFonts w:cs="Arial"/>
                <w:sz w:val="24"/>
                <w:szCs w:val="24"/>
              </w:rPr>
              <w:t>Prospective adopters</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4FE1F43" w14:textId="77777777" w:rsidR="001250B6" w:rsidRPr="005B62C6" w:rsidRDefault="001250B6">
            <w:pPr>
              <w:jc w:val="right"/>
              <w:rPr>
                <w:rFonts w:cs="Arial"/>
                <w:sz w:val="24"/>
                <w:szCs w:val="24"/>
              </w:rPr>
            </w:pPr>
            <w:r>
              <w:rPr>
                <w:rFonts w:cs="Arial"/>
              </w:rPr>
              <w:t>264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401FA39" w14:textId="77777777" w:rsidR="001250B6" w:rsidRPr="005B62C6" w:rsidRDefault="001250B6">
            <w:pPr>
              <w:jc w:val="right"/>
              <w:rPr>
                <w:rFonts w:cs="Arial"/>
                <w:sz w:val="24"/>
                <w:szCs w:val="24"/>
              </w:rPr>
            </w:pPr>
            <w:r>
              <w:rPr>
                <w:rFonts w:cs="Arial"/>
              </w:rPr>
              <w:t>2%</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AE92EFA" w14:textId="77777777" w:rsidR="001250B6" w:rsidRPr="005B62C6" w:rsidRDefault="001250B6">
            <w:pPr>
              <w:jc w:val="right"/>
              <w:rPr>
                <w:rFonts w:cs="Arial"/>
                <w:sz w:val="24"/>
                <w:szCs w:val="24"/>
              </w:rPr>
            </w:pPr>
            <w:r>
              <w:rPr>
                <w:rFonts w:cs="Arial"/>
                <w:color w:val="000000"/>
              </w:rPr>
              <w:t>146</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EBC1797" w14:textId="77777777" w:rsidR="001250B6" w:rsidRPr="005B62C6" w:rsidRDefault="001250B6">
            <w:pPr>
              <w:jc w:val="right"/>
              <w:rPr>
                <w:rFonts w:cs="Arial"/>
                <w:sz w:val="24"/>
                <w:szCs w:val="24"/>
              </w:rPr>
            </w:pPr>
            <w:r>
              <w:rPr>
                <w:rFonts w:cs="Arial"/>
              </w:rPr>
              <w:t>1%</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0E1F5E9" w14:textId="77777777" w:rsidR="001250B6" w:rsidRPr="005B62C6" w:rsidRDefault="001250B6">
            <w:pPr>
              <w:jc w:val="right"/>
              <w:rPr>
                <w:rFonts w:cs="Arial"/>
                <w:sz w:val="24"/>
                <w:szCs w:val="24"/>
              </w:rPr>
            </w:pPr>
            <w:r>
              <w:rPr>
                <w:rFonts w:cs="Arial"/>
              </w:rPr>
              <w:t>141</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7A3E7BA" w14:textId="77777777" w:rsidR="001250B6" w:rsidRPr="005B62C6" w:rsidRDefault="001250B6">
            <w:pPr>
              <w:jc w:val="right"/>
              <w:rPr>
                <w:rFonts w:cs="Arial"/>
                <w:sz w:val="24"/>
                <w:szCs w:val="24"/>
              </w:rPr>
            </w:pPr>
            <w:r>
              <w:rPr>
                <w:rFonts w:cs="Arial"/>
              </w:rPr>
              <w:t>1%</w:t>
            </w:r>
          </w:p>
        </w:tc>
      </w:tr>
      <w:tr w:rsidR="001250B6" w:rsidRPr="005B62C6" w14:paraId="4771AA64"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D6E2F43" w14:textId="77777777" w:rsidR="001250B6" w:rsidRPr="005B62C6" w:rsidRDefault="001250B6">
            <w:pPr>
              <w:rPr>
                <w:rFonts w:cs="Arial"/>
                <w:sz w:val="24"/>
                <w:szCs w:val="24"/>
              </w:rPr>
            </w:pPr>
            <w:r w:rsidRPr="005B62C6">
              <w:rPr>
                <w:rFonts w:cs="Arial"/>
                <w:sz w:val="24"/>
                <w:szCs w:val="24"/>
              </w:rPr>
              <w:t>In other community</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71823B1" w14:textId="77777777" w:rsidR="001250B6" w:rsidRPr="005B62C6" w:rsidRDefault="001250B6">
            <w:pPr>
              <w:jc w:val="right"/>
              <w:rPr>
                <w:rFonts w:cs="Arial"/>
                <w:sz w:val="24"/>
                <w:szCs w:val="24"/>
              </w:rPr>
            </w:pPr>
            <w:r>
              <w:rPr>
                <w:rFonts w:cs="Arial"/>
              </w:rPr>
              <w:t>48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41DE4A3" w14:textId="77777777" w:rsidR="001250B6" w:rsidRPr="005B62C6" w:rsidRDefault="001250B6">
            <w:pPr>
              <w:jc w:val="right"/>
              <w:rPr>
                <w:rFonts w:cs="Arial"/>
                <w:sz w:val="24"/>
                <w:szCs w:val="24"/>
              </w:rPr>
            </w:pPr>
            <w:r>
              <w:rPr>
                <w:rFonts w:cs="Arial"/>
              </w:rPr>
              <w:t>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9D928EA" w14:textId="77777777" w:rsidR="001250B6" w:rsidRPr="005B62C6" w:rsidRDefault="001250B6">
            <w:pPr>
              <w:jc w:val="right"/>
              <w:rPr>
                <w:rFonts w:cs="Arial"/>
                <w:sz w:val="24"/>
                <w:szCs w:val="24"/>
              </w:rPr>
            </w:pPr>
            <w:r>
              <w:rPr>
                <w:rFonts w:cs="Arial"/>
                <w:color w:val="000000"/>
              </w:rPr>
              <w:t>292</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B0381D6" w14:textId="77777777" w:rsidR="001250B6" w:rsidRPr="005B62C6" w:rsidRDefault="001250B6">
            <w:pPr>
              <w:jc w:val="right"/>
              <w:rPr>
                <w:rFonts w:cs="Arial"/>
                <w:sz w:val="24"/>
                <w:szCs w:val="24"/>
              </w:rPr>
            </w:pPr>
            <w:r>
              <w:rPr>
                <w:rFonts w:cs="Arial"/>
              </w:rPr>
              <w:t>2%</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098A6A4" w14:textId="77777777" w:rsidR="001250B6" w:rsidRPr="005B62C6" w:rsidRDefault="001250B6">
            <w:pPr>
              <w:jc w:val="right"/>
              <w:rPr>
                <w:rFonts w:cs="Arial"/>
                <w:sz w:val="24"/>
                <w:szCs w:val="24"/>
              </w:rPr>
            </w:pPr>
            <w:r>
              <w:rPr>
                <w:rFonts w:cs="Arial"/>
              </w:rPr>
              <w:t>324</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B3DA863" w14:textId="77777777" w:rsidR="001250B6" w:rsidRPr="005B62C6" w:rsidRDefault="001250B6">
            <w:pPr>
              <w:jc w:val="right"/>
              <w:rPr>
                <w:rFonts w:cs="Arial"/>
                <w:sz w:val="24"/>
                <w:szCs w:val="24"/>
              </w:rPr>
            </w:pPr>
            <w:r>
              <w:rPr>
                <w:rFonts w:cs="Arial"/>
              </w:rPr>
              <w:t>3%</w:t>
            </w:r>
          </w:p>
        </w:tc>
      </w:tr>
      <w:tr w:rsidR="001250B6" w:rsidRPr="005B62C6" w14:paraId="3A0DEC4B" w14:textId="77777777" w:rsidTr="45522E95">
        <w:trPr>
          <w:trHeight w:val="615"/>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EA2A2A8" w14:textId="77777777" w:rsidR="001250B6" w:rsidRPr="005B62C6" w:rsidRDefault="001250B6">
            <w:pPr>
              <w:rPr>
                <w:rFonts w:cs="Arial"/>
                <w:b/>
                <w:bCs/>
                <w:sz w:val="24"/>
                <w:szCs w:val="24"/>
              </w:rPr>
            </w:pPr>
            <w:r w:rsidRPr="005B62C6">
              <w:rPr>
                <w:rFonts w:cs="Arial"/>
                <w:b/>
                <w:bCs/>
                <w:sz w:val="24"/>
                <w:szCs w:val="24"/>
              </w:rPr>
              <w:lastRenderedPageBreak/>
              <w:t>Residential accommodation</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046E92F" w14:textId="77777777" w:rsidR="001250B6" w:rsidRPr="005B62C6" w:rsidRDefault="001250B6">
            <w:pPr>
              <w:jc w:val="right"/>
              <w:rPr>
                <w:rFonts w:cs="Arial"/>
                <w:b/>
                <w:bCs/>
                <w:sz w:val="24"/>
                <w:szCs w:val="24"/>
              </w:rPr>
            </w:pPr>
            <w:r>
              <w:rPr>
                <w:rFonts w:cs="Arial"/>
                <w:b/>
                <w:bCs/>
              </w:rPr>
              <w:t>1,529</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B6CAE7A" w14:textId="77777777" w:rsidR="001250B6" w:rsidRPr="005B62C6" w:rsidRDefault="001250B6">
            <w:pPr>
              <w:jc w:val="right"/>
              <w:rPr>
                <w:rFonts w:cs="Arial"/>
                <w:b/>
                <w:bCs/>
                <w:sz w:val="24"/>
                <w:szCs w:val="24"/>
              </w:rPr>
            </w:pPr>
            <w:r>
              <w:rPr>
                <w:rFonts w:cs="Arial"/>
                <w:b/>
                <w:bCs/>
              </w:rPr>
              <w:t>10%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36E68A5" w14:textId="77777777" w:rsidR="001250B6" w:rsidRPr="005B62C6" w:rsidRDefault="001250B6">
            <w:pPr>
              <w:jc w:val="right"/>
              <w:rPr>
                <w:rFonts w:cs="Arial"/>
                <w:b/>
                <w:bCs/>
                <w:sz w:val="24"/>
                <w:szCs w:val="24"/>
              </w:rPr>
            </w:pPr>
            <w:r>
              <w:rPr>
                <w:rFonts w:cs="Arial"/>
                <w:b/>
                <w:bCs/>
              </w:rPr>
              <w:t>1,324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DB15230" w14:textId="77777777" w:rsidR="001250B6" w:rsidRPr="005B62C6" w:rsidRDefault="001250B6">
            <w:pPr>
              <w:jc w:val="right"/>
              <w:rPr>
                <w:rFonts w:cs="Arial"/>
                <w:b/>
                <w:bCs/>
                <w:sz w:val="24"/>
                <w:szCs w:val="24"/>
              </w:rPr>
            </w:pPr>
            <w:r>
              <w:rPr>
                <w:rFonts w:cs="Arial"/>
                <w:b/>
                <w:bCs/>
              </w:rPr>
              <w:t>11%</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6AAE9E2" w14:textId="77777777" w:rsidR="001250B6" w:rsidRPr="005B62C6" w:rsidRDefault="001250B6">
            <w:pPr>
              <w:jc w:val="right"/>
              <w:rPr>
                <w:rFonts w:cs="Arial"/>
                <w:b/>
                <w:bCs/>
                <w:sz w:val="24"/>
                <w:szCs w:val="24"/>
              </w:rPr>
            </w:pPr>
            <w:r>
              <w:rPr>
                <w:rFonts w:cs="Arial"/>
                <w:b/>
                <w:bCs/>
              </w:rPr>
              <w:t>1,383</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5DB530D" w14:textId="77777777" w:rsidR="001250B6" w:rsidRPr="005B62C6" w:rsidRDefault="001250B6">
            <w:pPr>
              <w:jc w:val="right"/>
              <w:rPr>
                <w:rFonts w:cs="Arial"/>
                <w:b/>
                <w:bCs/>
                <w:sz w:val="24"/>
                <w:szCs w:val="24"/>
              </w:rPr>
            </w:pPr>
            <w:r>
              <w:rPr>
                <w:rFonts w:cs="Arial"/>
                <w:b/>
                <w:bCs/>
              </w:rPr>
              <w:t>12%</w:t>
            </w:r>
          </w:p>
        </w:tc>
      </w:tr>
      <w:tr w:rsidR="001250B6" w:rsidRPr="005B62C6" w14:paraId="1ED036F8"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32ED987" w14:textId="77777777" w:rsidR="001250B6" w:rsidRPr="005B62C6" w:rsidRDefault="001250B6">
            <w:pPr>
              <w:rPr>
                <w:rFonts w:cs="Arial"/>
                <w:sz w:val="24"/>
                <w:szCs w:val="24"/>
              </w:rPr>
            </w:pPr>
            <w:r w:rsidRPr="005B62C6">
              <w:rPr>
                <w:rFonts w:cs="Arial"/>
                <w:sz w:val="24"/>
                <w:szCs w:val="24"/>
              </w:rPr>
              <w:t>Local authority home</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75BF98A" w14:textId="77777777" w:rsidR="001250B6" w:rsidRPr="005B62C6" w:rsidRDefault="001250B6">
            <w:pPr>
              <w:jc w:val="right"/>
              <w:rPr>
                <w:rFonts w:cs="Arial"/>
                <w:sz w:val="24"/>
                <w:szCs w:val="24"/>
              </w:rPr>
            </w:pPr>
            <w:r>
              <w:rPr>
                <w:rFonts w:cs="Arial"/>
              </w:rPr>
              <w:t>564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E8119BF" w14:textId="77777777" w:rsidR="001250B6" w:rsidRPr="005B62C6" w:rsidRDefault="001250B6">
            <w:pPr>
              <w:jc w:val="right"/>
              <w:rPr>
                <w:rFonts w:cs="Arial"/>
                <w:sz w:val="24"/>
                <w:szCs w:val="24"/>
              </w:rPr>
            </w:pPr>
            <w:r>
              <w:rPr>
                <w:rFonts w:cs="Arial"/>
              </w:rPr>
              <w:t>4%</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9C57C8B" w14:textId="77777777" w:rsidR="001250B6" w:rsidRPr="005B62C6" w:rsidRDefault="001250B6">
            <w:pPr>
              <w:jc w:val="right"/>
              <w:rPr>
                <w:rFonts w:cs="Arial"/>
                <w:sz w:val="24"/>
                <w:szCs w:val="24"/>
              </w:rPr>
            </w:pPr>
            <w:r>
              <w:rPr>
                <w:rFonts w:cs="Arial"/>
                <w:color w:val="000000"/>
              </w:rPr>
              <w:t>518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847B744" w14:textId="25D12885" w:rsidR="001250B6" w:rsidRPr="005B62C6" w:rsidRDefault="00390FC8">
            <w:pPr>
              <w:jc w:val="right"/>
              <w:rPr>
                <w:rFonts w:cs="Arial"/>
                <w:sz w:val="24"/>
                <w:szCs w:val="24"/>
              </w:rPr>
            </w:pPr>
            <w:r>
              <w:rPr>
                <w:rFonts w:cs="Arial"/>
              </w:rPr>
              <w:t>4</w:t>
            </w:r>
            <w:r w:rsidR="001250B6">
              <w:rPr>
                <w:rFonts w:cs="Arial"/>
              </w:rPr>
              <w:t>%</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24E6C37" w14:textId="77777777" w:rsidR="001250B6" w:rsidRPr="005B62C6" w:rsidRDefault="001250B6">
            <w:pPr>
              <w:jc w:val="right"/>
              <w:rPr>
                <w:rFonts w:cs="Arial"/>
                <w:sz w:val="24"/>
                <w:szCs w:val="24"/>
              </w:rPr>
            </w:pPr>
            <w:r>
              <w:rPr>
                <w:rFonts w:cs="Arial"/>
              </w:rPr>
              <w:t>509</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59A62E1" w14:textId="77777777" w:rsidR="001250B6" w:rsidRPr="005B62C6" w:rsidRDefault="001250B6">
            <w:pPr>
              <w:jc w:val="right"/>
              <w:rPr>
                <w:rFonts w:cs="Arial"/>
                <w:sz w:val="24"/>
                <w:szCs w:val="24"/>
              </w:rPr>
            </w:pPr>
            <w:r>
              <w:rPr>
                <w:rFonts w:cs="Arial"/>
              </w:rPr>
              <w:t>4%</w:t>
            </w:r>
          </w:p>
        </w:tc>
      </w:tr>
      <w:tr w:rsidR="001250B6" w:rsidRPr="005B62C6" w14:paraId="7D5A5DB7"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4D98AC8" w14:textId="77777777" w:rsidR="001250B6" w:rsidRPr="005B62C6" w:rsidRDefault="001250B6">
            <w:pPr>
              <w:rPr>
                <w:rFonts w:cs="Arial"/>
                <w:sz w:val="24"/>
                <w:szCs w:val="24"/>
              </w:rPr>
            </w:pPr>
            <w:r w:rsidRPr="005B62C6">
              <w:rPr>
                <w:rFonts w:cs="Arial"/>
                <w:sz w:val="24"/>
                <w:szCs w:val="24"/>
              </w:rPr>
              <w:t>Voluntary home</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8ADE776" w14:textId="77777777" w:rsidR="001250B6" w:rsidRPr="005B62C6" w:rsidRDefault="001250B6">
            <w:pPr>
              <w:jc w:val="right"/>
              <w:rPr>
                <w:rFonts w:cs="Arial"/>
                <w:sz w:val="24"/>
                <w:szCs w:val="24"/>
              </w:rPr>
            </w:pPr>
            <w:r>
              <w:rPr>
                <w:rFonts w:cs="Arial"/>
              </w:rPr>
              <w:t>133</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295544F" w14:textId="77777777" w:rsidR="001250B6" w:rsidRPr="005B62C6" w:rsidRDefault="001250B6">
            <w:pPr>
              <w:jc w:val="right"/>
              <w:rPr>
                <w:rFonts w:cs="Arial"/>
                <w:sz w:val="24"/>
                <w:szCs w:val="24"/>
              </w:rPr>
            </w:pPr>
            <w:r>
              <w:rPr>
                <w:rFonts w:cs="Arial"/>
              </w:rPr>
              <w:t>1%</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5D04E9E" w14:textId="09BF841C" w:rsidR="001250B6" w:rsidRPr="005B62C6" w:rsidRDefault="00390FC8">
            <w:pPr>
              <w:jc w:val="right"/>
              <w:rPr>
                <w:rFonts w:cs="Arial"/>
                <w:sz w:val="24"/>
                <w:szCs w:val="24"/>
              </w:rPr>
            </w:pPr>
            <w:r>
              <w:rPr>
                <w:rFonts w:cs="Arial"/>
                <w:sz w:val="24"/>
                <w:szCs w:val="24"/>
              </w:rPr>
              <w:t>75</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364B6CC" w14:textId="1A6E1A0B" w:rsidR="001250B6" w:rsidRPr="005B62C6" w:rsidRDefault="00390FC8">
            <w:pPr>
              <w:jc w:val="right"/>
              <w:rPr>
                <w:rFonts w:cs="Arial"/>
                <w:sz w:val="24"/>
                <w:szCs w:val="24"/>
              </w:rPr>
            </w:pPr>
            <w:r>
              <w:rPr>
                <w:rFonts w:cs="Arial"/>
                <w:sz w:val="24"/>
                <w:szCs w:val="24"/>
              </w:rPr>
              <w:t>1%</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9C5A12C" w14:textId="2FD76569" w:rsidR="001250B6" w:rsidRPr="005B62C6" w:rsidRDefault="00390FC8">
            <w:pPr>
              <w:jc w:val="right"/>
              <w:rPr>
                <w:rFonts w:cs="Arial"/>
                <w:sz w:val="24"/>
                <w:szCs w:val="24"/>
              </w:rPr>
            </w:pPr>
            <w:r>
              <w:rPr>
                <w:rFonts w:cs="Arial"/>
              </w:rPr>
              <w:t>77</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DC518EF" w14:textId="25D71390" w:rsidR="001250B6" w:rsidRPr="005B62C6" w:rsidRDefault="00390FC8">
            <w:pPr>
              <w:jc w:val="right"/>
              <w:rPr>
                <w:rFonts w:cs="Arial"/>
                <w:sz w:val="24"/>
                <w:szCs w:val="24"/>
              </w:rPr>
            </w:pPr>
            <w:r>
              <w:rPr>
                <w:rFonts w:cs="Arial"/>
                <w:sz w:val="24"/>
                <w:szCs w:val="24"/>
              </w:rPr>
              <w:t>1%</w:t>
            </w:r>
          </w:p>
        </w:tc>
      </w:tr>
      <w:tr w:rsidR="001250B6" w:rsidRPr="005B62C6" w14:paraId="2F8AB16C"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ECA2DF8" w14:textId="77777777" w:rsidR="001250B6" w:rsidRPr="005B62C6" w:rsidRDefault="001250B6">
            <w:pPr>
              <w:rPr>
                <w:rFonts w:cs="Arial"/>
                <w:sz w:val="24"/>
                <w:szCs w:val="24"/>
              </w:rPr>
            </w:pPr>
            <w:r w:rsidRPr="005B62C6">
              <w:rPr>
                <w:rFonts w:cs="Arial"/>
                <w:sz w:val="24"/>
                <w:szCs w:val="24"/>
              </w:rPr>
              <w:t>Residential school</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D523990" w14:textId="77777777" w:rsidR="001250B6" w:rsidRPr="005B62C6" w:rsidRDefault="001250B6">
            <w:pPr>
              <w:jc w:val="right"/>
              <w:rPr>
                <w:rFonts w:cs="Arial"/>
                <w:sz w:val="24"/>
                <w:szCs w:val="24"/>
              </w:rPr>
            </w:pPr>
            <w:r>
              <w:rPr>
                <w:rFonts w:cs="Arial"/>
              </w:rPr>
              <w:t>402</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6774B89" w14:textId="77777777" w:rsidR="001250B6" w:rsidRPr="005B62C6" w:rsidRDefault="001250B6">
            <w:pPr>
              <w:jc w:val="right"/>
              <w:rPr>
                <w:rFonts w:cs="Arial"/>
                <w:sz w:val="24"/>
                <w:szCs w:val="24"/>
              </w:rPr>
            </w:pPr>
            <w:r>
              <w:rPr>
                <w:rFonts w:cs="Arial"/>
              </w:rPr>
              <w:t>3%</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999BB49" w14:textId="77777777" w:rsidR="001250B6" w:rsidRPr="005B62C6" w:rsidRDefault="001250B6">
            <w:pPr>
              <w:jc w:val="right"/>
              <w:rPr>
                <w:rFonts w:cs="Arial"/>
                <w:sz w:val="24"/>
                <w:szCs w:val="24"/>
              </w:rPr>
            </w:pPr>
            <w:r w:rsidRPr="005B62C6">
              <w:rPr>
                <w:rFonts w:cs="Arial"/>
                <w:sz w:val="24"/>
                <w:szCs w:val="24"/>
              </w:rPr>
              <w:t>302</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59B2A44D" w14:textId="4B539D19" w:rsidR="001250B6" w:rsidRPr="005B62C6" w:rsidRDefault="00390FC8">
            <w:pPr>
              <w:jc w:val="right"/>
              <w:rPr>
                <w:rFonts w:cs="Arial"/>
                <w:sz w:val="24"/>
                <w:szCs w:val="24"/>
              </w:rPr>
            </w:pPr>
            <w:r>
              <w:rPr>
                <w:rFonts w:cs="Arial"/>
              </w:rPr>
              <w:t>3%</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556146F" w14:textId="417480CE" w:rsidR="001250B6" w:rsidRPr="005B62C6" w:rsidRDefault="00390FC8">
            <w:pPr>
              <w:jc w:val="right"/>
              <w:rPr>
                <w:rFonts w:cs="Arial"/>
                <w:sz w:val="24"/>
                <w:szCs w:val="24"/>
              </w:rPr>
            </w:pPr>
            <w:r>
              <w:rPr>
                <w:rFonts w:cs="Arial"/>
              </w:rPr>
              <w:t>317</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25AC6D5" w14:textId="0DDA7A7B" w:rsidR="001250B6" w:rsidRPr="005B62C6" w:rsidRDefault="001250B6">
            <w:pPr>
              <w:jc w:val="right"/>
              <w:rPr>
                <w:rFonts w:cs="Arial"/>
                <w:sz w:val="24"/>
                <w:szCs w:val="24"/>
              </w:rPr>
            </w:pPr>
            <w:r>
              <w:rPr>
                <w:rFonts w:cs="Arial"/>
              </w:rPr>
              <w:t>3</w:t>
            </w:r>
            <w:r w:rsidR="00390FC8">
              <w:rPr>
                <w:rFonts w:cs="Arial"/>
              </w:rPr>
              <w:t>%</w:t>
            </w:r>
          </w:p>
        </w:tc>
      </w:tr>
      <w:tr w:rsidR="001250B6" w:rsidRPr="005B62C6" w14:paraId="71A57266"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6C5401E" w14:textId="77777777" w:rsidR="001250B6" w:rsidRPr="005B62C6" w:rsidRDefault="001250B6">
            <w:pPr>
              <w:rPr>
                <w:rFonts w:cs="Arial"/>
                <w:sz w:val="24"/>
                <w:szCs w:val="24"/>
              </w:rPr>
            </w:pPr>
            <w:r w:rsidRPr="005B62C6">
              <w:rPr>
                <w:rFonts w:cs="Arial"/>
                <w:sz w:val="24"/>
                <w:szCs w:val="24"/>
              </w:rPr>
              <w:t>Secure care accommodation</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839AE78" w14:textId="77777777" w:rsidR="001250B6" w:rsidRPr="005B62C6" w:rsidRDefault="001250B6">
            <w:pPr>
              <w:jc w:val="right"/>
              <w:rPr>
                <w:rFonts w:cs="Arial"/>
                <w:sz w:val="24"/>
                <w:szCs w:val="24"/>
              </w:rPr>
            </w:pPr>
            <w:r>
              <w:rPr>
                <w:rFonts w:cs="Arial"/>
              </w:rPr>
              <w:t>79</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7E6F6E7" w14:textId="77777777" w:rsidR="001250B6" w:rsidRPr="005B62C6" w:rsidRDefault="001250B6">
            <w:pPr>
              <w:jc w:val="right"/>
              <w:rPr>
                <w:rFonts w:cs="Arial"/>
                <w:sz w:val="24"/>
                <w:szCs w:val="24"/>
              </w:rPr>
            </w:pPr>
            <w:r>
              <w:rPr>
                <w:rFonts w:cs="Arial"/>
              </w:rPr>
              <w:t>1%</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29AD66E" w14:textId="7D4FA1FC" w:rsidR="001250B6" w:rsidRPr="005B62C6" w:rsidRDefault="001250B6">
            <w:pPr>
              <w:jc w:val="right"/>
              <w:rPr>
                <w:rFonts w:cs="Arial"/>
                <w:sz w:val="24"/>
                <w:szCs w:val="24"/>
              </w:rPr>
            </w:pPr>
            <w:r w:rsidRPr="005B62C6">
              <w:rPr>
                <w:rFonts w:cs="Arial"/>
                <w:sz w:val="24"/>
                <w:szCs w:val="24"/>
              </w:rPr>
              <w:t>4</w:t>
            </w:r>
            <w:r w:rsidR="00390FC8">
              <w:rPr>
                <w:rFonts w:cs="Arial"/>
                <w:sz w:val="24"/>
                <w:szCs w:val="24"/>
              </w:rPr>
              <w:t>6</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92123FB" w14:textId="2F9E7502" w:rsidR="001250B6" w:rsidRPr="005B62C6" w:rsidRDefault="00390FC8">
            <w:pPr>
              <w:jc w:val="right"/>
              <w:rPr>
                <w:rFonts w:cs="Arial"/>
                <w:sz w:val="24"/>
                <w:szCs w:val="24"/>
              </w:rPr>
            </w:pPr>
            <w:r>
              <w:rPr>
                <w:rFonts w:cs="Arial"/>
              </w:rPr>
              <w:t>0%</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76E5536" w14:textId="6AA3FBB2" w:rsidR="001250B6" w:rsidRPr="005B62C6" w:rsidRDefault="00390FC8">
            <w:pPr>
              <w:jc w:val="right"/>
              <w:rPr>
                <w:rFonts w:cs="Arial"/>
                <w:sz w:val="24"/>
                <w:szCs w:val="24"/>
              </w:rPr>
            </w:pPr>
            <w:r>
              <w:rPr>
                <w:rFonts w:cs="Arial"/>
              </w:rPr>
              <w:t>59</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EC7CA37" w14:textId="3FB947AA" w:rsidR="001250B6" w:rsidRPr="005B62C6" w:rsidRDefault="00390FC8">
            <w:pPr>
              <w:jc w:val="right"/>
              <w:rPr>
                <w:rFonts w:cs="Arial"/>
                <w:sz w:val="24"/>
                <w:szCs w:val="24"/>
              </w:rPr>
            </w:pPr>
            <w:r>
              <w:rPr>
                <w:rFonts w:cs="Arial"/>
              </w:rPr>
              <w:t>0%</w:t>
            </w:r>
          </w:p>
        </w:tc>
      </w:tr>
      <w:tr w:rsidR="001250B6" w:rsidRPr="005B62C6" w14:paraId="2575B693"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322ABC3" w14:textId="77777777" w:rsidR="001250B6" w:rsidRPr="005B62C6" w:rsidRDefault="001250B6">
            <w:pPr>
              <w:rPr>
                <w:rFonts w:cs="Arial"/>
                <w:sz w:val="24"/>
                <w:szCs w:val="24"/>
              </w:rPr>
            </w:pPr>
            <w:r w:rsidRPr="005B62C6">
              <w:rPr>
                <w:rFonts w:cs="Arial"/>
                <w:sz w:val="24"/>
                <w:szCs w:val="24"/>
              </w:rPr>
              <w:t>Crisis care</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42449A9" w14:textId="77777777" w:rsidR="001250B6" w:rsidRPr="005B62C6" w:rsidRDefault="001250B6">
            <w:pPr>
              <w:jc w:val="right"/>
              <w:rPr>
                <w:rFonts w:cs="Arial"/>
                <w:sz w:val="24"/>
                <w:szCs w:val="24"/>
              </w:rPr>
            </w:pPr>
            <w:r>
              <w:rPr>
                <w:rFonts w:cs="Arial"/>
              </w:rPr>
              <w:t>18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F2A8893" w14:textId="77777777" w:rsidR="001250B6" w:rsidRPr="005B62C6" w:rsidRDefault="001250B6">
            <w:pPr>
              <w:jc w:val="right"/>
              <w:rPr>
                <w:rFonts w:cs="Arial"/>
                <w:sz w:val="24"/>
                <w:szCs w:val="24"/>
              </w:rPr>
            </w:pPr>
            <w:r>
              <w:rPr>
                <w:rFonts w:cs="Arial"/>
              </w:rPr>
              <w:t>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DC64160" w14:textId="77777777" w:rsidR="001250B6" w:rsidRPr="005B62C6" w:rsidRDefault="001250B6">
            <w:pPr>
              <w:jc w:val="right"/>
              <w:rPr>
                <w:rFonts w:cs="Arial"/>
                <w:sz w:val="24"/>
                <w:szCs w:val="24"/>
              </w:rPr>
            </w:pPr>
            <w:r w:rsidRPr="005B62C6">
              <w:rPr>
                <w:rFonts w:cs="Arial"/>
                <w:sz w:val="24"/>
                <w:szCs w:val="24"/>
              </w:rPr>
              <w:t>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9C6CEC7" w14:textId="4F87D836" w:rsidR="001250B6" w:rsidRPr="005B62C6" w:rsidRDefault="00390FC8">
            <w:pPr>
              <w:jc w:val="right"/>
              <w:rPr>
                <w:rFonts w:cs="Arial"/>
                <w:sz w:val="24"/>
                <w:szCs w:val="24"/>
              </w:rPr>
            </w:pPr>
            <w:r>
              <w:rPr>
                <w:rFonts w:cs="Arial"/>
              </w:rPr>
              <w:t>0%</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4AF76609" w14:textId="2FFBCCE2" w:rsidR="001250B6" w:rsidRPr="005B62C6" w:rsidRDefault="001250B6">
            <w:pPr>
              <w:jc w:val="right"/>
              <w:rPr>
                <w:rFonts w:cs="Arial"/>
                <w:sz w:val="24"/>
                <w:szCs w:val="24"/>
              </w:rPr>
            </w:pPr>
            <w:r>
              <w:rPr>
                <w:rFonts w:cs="Arial"/>
              </w:rPr>
              <w:t>0</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0123486" w14:textId="41FF1E4C" w:rsidR="001250B6" w:rsidRPr="005B62C6" w:rsidRDefault="001250B6">
            <w:pPr>
              <w:jc w:val="right"/>
              <w:rPr>
                <w:rFonts w:cs="Arial"/>
                <w:sz w:val="24"/>
                <w:szCs w:val="24"/>
              </w:rPr>
            </w:pPr>
            <w:r>
              <w:rPr>
                <w:rFonts w:cs="Arial"/>
              </w:rPr>
              <w:t>0</w:t>
            </w:r>
            <w:r w:rsidR="00390FC8">
              <w:rPr>
                <w:rFonts w:cs="Arial"/>
              </w:rPr>
              <w:t>%</w:t>
            </w:r>
          </w:p>
        </w:tc>
      </w:tr>
      <w:tr w:rsidR="001250B6" w:rsidRPr="005B62C6" w14:paraId="20EFD93E" w14:textId="77777777" w:rsidTr="45522E95">
        <w:trPr>
          <w:trHeight w:val="402"/>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FE9DA3A" w14:textId="77777777" w:rsidR="001250B6" w:rsidRPr="005B62C6" w:rsidRDefault="001250B6">
            <w:pPr>
              <w:rPr>
                <w:rFonts w:cs="Arial"/>
                <w:sz w:val="24"/>
                <w:szCs w:val="24"/>
              </w:rPr>
            </w:pPr>
            <w:r w:rsidRPr="005B62C6">
              <w:rPr>
                <w:rFonts w:cs="Arial"/>
                <w:sz w:val="24"/>
                <w:szCs w:val="24"/>
              </w:rPr>
              <w:t>In other residential [Note 3]</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3965BF15" w14:textId="77777777" w:rsidR="001250B6" w:rsidRPr="005B62C6" w:rsidRDefault="001250B6">
            <w:pPr>
              <w:jc w:val="right"/>
              <w:rPr>
                <w:rFonts w:cs="Arial"/>
                <w:sz w:val="24"/>
                <w:szCs w:val="24"/>
              </w:rPr>
            </w:pPr>
            <w:r>
              <w:rPr>
                <w:rFonts w:cs="Arial"/>
              </w:rPr>
              <w:t>333</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F606492" w14:textId="77777777" w:rsidR="001250B6" w:rsidRPr="005B62C6" w:rsidRDefault="001250B6">
            <w:pPr>
              <w:jc w:val="right"/>
              <w:rPr>
                <w:rFonts w:cs="Arial"/>
                <w:sz w:val="24"/>
                <w:szCs w:val="24"/>
              </w:rPr>
            </w:pPr>
            <w:r>
              <w:rPr>
                <w:rFonts w:cs="Arial"/>
              </w:rPr>
              <w:t>2%</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FFEE3A4" w14:textId="04F664B1" w:rsidR="001250B6" w:rsidRPr="005B62C6" w:rsidRDefault="001250B6">
            <w:pPr>
              <w:jc w:val="right"/>
              <w:rPr>
                <w:rFonts w:cs="Arial"/>
                <w:sz w:val="24"/>
                <w:szCs w:val="24"/>
              </w:rPr>
            </w:pPr>
            <w:r w:rsidRPr="005B62C6">
              <w:rPr>
                <w:rFonts w:cs="Arial"/>
                <w:sz w:val="24"/>
                <w:szCs w:val="24"/>
              </w:rPr>
              <w:t>3</w:t>
            </w:r>
            <w:r w:rsidR="00390FC8">
              <w:rPr>
                <w:rFonts w:cs="Arial"/>
                <w:sz w:val="24"/>
                <w:szCs w:val="24"/>
              </w:rPr>
              <w:t>83</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0700A07" w14:textId="69EC08A3" w:rsidR="001250B6" w:rsidRPr="005B62C6" w:rsidRDefault="001250B6">
            <w:pPr>
              <w:jc w:val="right"/>
              <w:rPr>
                <w:rFonts w:cs="Arial"/>
                <w:sz w:val="24"/>
                <w:szCs w:val="24"/>
              </w:rPr>
            </w:pPr>
            <w:r>
              <w:rPr>
                <w:rFonts w:cs="Arial"/>
              </w:rPr>
              <w:t>3</w:t>
            </w:r>
            <w:r w:rsidR="00390FC8">
              <w:rPr>
                <w:rFonts w:cs="Arial"/>
              </w:rPr>
              <w:t>%</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153DADB3" w14:textId="7DFD443D" w:rsidR="001250B6" w:rsidRPr="005B62C6" w:rsidRDefault="00390FC8">
            <w:pPr>
              <w:jc w:val="right"/>
              <w:rPr>
                <w:rFonts w:cs="Arial"/>
                <w:sz w:val="24"/>
                <w:szCs w:val="24"/>
              </w:rPr>
            </w:pPr>
            <w:r>
              <w:rPr>
                <w:rFonts w:cs="Arial"/>
              </w:rPr>
              <w:t>421</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A3D68F1" w14:textId="46FA1BDA" w:rsidR="001250B6" w:rsidRPr="005B62C6" w:rsidRDefault="001250B6">
            <w:pPr>
              <w:jc w:val="right"/>
              <w:rPr>
                <w:rFonts w:cs="Arial"/>
                <w:sz w:val="24"/>
                <w:szCs w:val="24"/>
              </w:rPr>
            </w:pPr>
            <w:r>
              <w:rPr>
                <w:rFonts w:cs="Arial"/>
              </w:rPr>
              <w:t>4</w:t>
            </w:r>
            <w:r w:rsidR="00390FC8">
              <w:rPr>
                <w:rFonts w:cs="Arial"/>
              </w:rPr>
              <w:t>%</w:t>
            </w:r>
          </w:p>
        </w:tc>
      </w:tr>
      <w:tr w:rsidR="001250B6" w:rsidRPr="00684A8F" w14:paraId="6949F24E" w14:textId="77777777" w:rsidTr="45522E95">
        <w:trPr>
          <w:trHeight w:val="615"/>
        </w:trPr>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C6DE462" w14:textId="77777777" w:rsidR="001250B6" w:rsidRPr="005B62C6" w:rsidRDefault="001250B6">
            <w:pPr>
              <w:rPr>
                <w:rFonts w:cs="Arial"/>
                <w:b/>
                <w:bCs/>
                <w:sz w:val="24"/>
                <w:szCs w:val="24"/>
              </w:rPr>
            </w:pPr>
            <w:r w:rsidRPr="005B62C6">
              <w:rPr>
                <w:rFonts w:cs="Arial"/>
                <w:b/>
                <w:bCs/>
                <w:sz w:val="24"/>
                <w:szCs w:val="24"/>
              </w:rPr>
              <w:t>Total</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0EDF5AAC" w14:textId="77777777" w:rsidR="001250B6" w:rsidRPr="005B62C6" w:rsidRDefault="001250B6">
            <w:pPr>
              <w:jc w:val="right"/>
              <w:rPr>
                <w:rFonts w:cs="Arial"/>
                <w:b/>
                <w:bCs/>
                <w:sz w:val="24"/>
                <w:szCs w:val="24"/>
              </w:rPr>
            </w:pPr>
            <w:r>
              <w:rPr>
                <w:rFonts w:cs="Arial"/>
                <w:b/>
                <w:bCs/>
              </w:rPr>
              <w:t>15,400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9A62E82" w14:textId="77777777" w:rsidR="001250B6" w:rsidRPr="005B62C6" w:rsidRDefault="001250B6">
            <w:pPr>
              <w:jc w:val="right"/>
              <w:rPr>
                <w:rFonts w:cs="Arial"/>
                <w:b/>
                <w:bCs/>
                <w:sz w:val="24"/>
                <w:szCs w:val="24"/>
              </w:rPr>
            </w:pPr>
            <w:r>
              <w:rPr>
                <w:rFonts w:cs="Arial"/>
                <w:b/>
                <w:bCs/>
              </w:rPr>
              <w:t>100%</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75309A4" w14:textId="4F4F5293" w:rsidR="001250B6" w:rsidRPr="005B62C6" w:rsidRDefault="001250B6">
            <w:pPr>
              <w:jc w:val="right"/>
              <w:rPr>
                <w:rFonts w:cs="Arial"/>
                <w:b/>
                <w:bCs/>
                <w:sz w:val="24"/>
                <w:szCs w:val="24"/>
              </w:rPr>
            </w:pPr>
            <w:r w:rsidRPr="005B62C6">
              <w:rPr>
                <w:rFonts w:cs="Arial"/>
                <w:b/>
                <w:bCs/>
                <w:sz w:val="24"/>
                <w:szCs w:val="24"/>
              </w:rPr>
              <w:t>1</w:t>
            </w:r>
            <w:r w:rsidR="00390FC8">
              <w:rPr>
                <w:rFonts w:cs="Arial"/>
                <w:b/>
                <w:bCs/>
                <w:sz w:val="24"/>
                <w:szCs w:val="24"/>
              </w:rPr>
              <w:t>1,778</w:t>
            </w:r>
          </w:p>
        </w:tc>
        <w:tc>
          <w:tcPr>
            <w:tcW w:w="0" w:type="auto"/>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77A5BF4D" w14:textId="65BDE1DB" w:rsidR="001250B6" w:rsidRPr="005B62C6" w:rsidRDefault="00390FC8">
            <w:pPr>
              <w:jc w:val="right"/>
              <w:rPr>
                <w:rFonts w:cs="Arial"/>
                <w:b/>
                <w:bCs/>
                <w:sz w:val="24"/>
                <w:szCs w:val="24"/>
              </w:rPr>
            </w:pPr>
            <w:r>
              <w:rPr>
                <w:rFonts w:cs="Arial"/>
                <w:b/>
                <w:bCs/>
              </w:rPr>
              <w:t>100%</w:t>
            </w:r>
          </w:p>
        </w:tc>
        <w:tc>
          <w:tcPr>
            <w:tcW w:w="1283"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2CA8EE4D" w14:textId="3241BF36" w:rsidR="001250B6" w:rsidRPr="005B62C6" w:rsidRDefault="00390FC8">
            <w:pPr>
              <w:jc w:val="right"/>
              <w:rPr>
                <w:rFonts w:cs="Arial"/>
                <w:b/>
                <w:bCs/>
                <w:sz w:val="24"/>
                <w:szCs w:val="24"/>
              </w:rPr>
            </w:pPr>
            <w:r>
              <w:rPr>
                <w:rFonts w:cs="Arial"/>
                <w:b/>
                <w:bCs/>
              </w:rPr>
              <w:t>11,818</w:t>
            </w:r>
          </w:p>
        </w:tc>
        <w:tc>
          <w:tcPr>
            <w:tcW w:w="1559" w:type="dxa"/>
            <w:tcBorders>
              <w:top w:val="nil"/>
              <w:left w:val="nil"/>
              <w:bottom w:val="nil"/>
              <w:right w:val="nil"/>
            </w:tcBorders>
            <w:shd w:val="clear" w:color="auto" w:fill="FFFFFF" w:themeFill="background1"/>
            <w:noWrap/>
            <w:tcMar>
              <w:top w:w="15" w:type="dxa"/>
              <w:left w:w="15" w:type="dxa"/>
              <w:bottom w:w="0" w:type="dxa"/>
              <w:right w:w="15" w:type="dxa"/>
            </w:tcMar>
            <w:vAlign w:val="bottom"/>
            <w:hideMark/>
          </w:tcPr>
          <w:p w14:paraId="67CAC73A" w14:textId="67FEAAFE" w:rsidR="001250B6" w:rsidRPr="00326E9C" w:rsidRDefault="001250B6">
            <w:pPr>
              <w:jc w:val="right"/>
              <w:rPr>
                <w:rFonts w:cs="Arial"/>
                <w:b/>
                <w:sz w:val="24"/>
                <w:szCs w:val="24"/>
              </w:rPr>
            </w:pPr>
            <w:r w:rsidRPr="00326E9C">
              <w:rPr>
                <w:rFonts w:cs="Arial"/>
                <w:b/>
              </w:rPr>
              <w:t>1</w:t>
            </w:r>
            <w:r w:rsidR="00390FC8">
              <w:rPr>
                <w:rFonts w:cs="Arial"/>
                <w:b/>
              </w:rPr>
              <w:t>00%</w:t>
            </w:r>
          </w:p>
        </w:tc>
      </w:tr>
      <w:tr w:rsidR="001250B6" w:rsidRPr="005B62C6" w14:paraId="1F20F0B5" w14:textId="77777777" w:rsidTr="45522E95">
        <w:trPr>
          <w:trHeight w:val="109"/>
        </w:trPr>
        <w:tc>
          <w:tcPr>
            <w:tcW w:w="0" w:type="auto"/>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54E18C4D" w14:textId="77777777" w:rsidR="001250B6" w:rsidRPr="005B62C6" w:rsidRDefault="001250B6">
            <w:pPr>
              <w:rPr>
                <w:rFonts w:cs="Arial"/>
                <w:b/>
                <w:bCs/>
                <w:sz w:val="24"/>
                <w:szCs w:val="24"/>
              </w:rPr>
            </w:pPr>
          </w:p>
        </w:tc>
        <w:tc>
          <w:tcPr>
            <w:tcW w:w="0" w:type="auto"/>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6BD04A60" w14:textId="77777777" w:rsidR="001250B6" w:rsidRDefault="001250B6">
            <w:pPr>
              <w:jc w:val="right"/>
              <w:rPr>
                <w:rFonts w:cs="Arial"/>
                <w:b/>
                <w:bCs/>
              </w:rPr>
            </w:pPr>
          </w:p>
        </w:tc>
        <w:tc>
          <w:tcPr>
            <w:tcW w:w="0" w:type="auto"/>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30C22E00" w14:textId="77777777" w:rsidR="001250B6" w:rsidRDefault="001250B6">
            <w:pPr>
              <w:jc w:val="right"/>
              <w:rPr>
                <w:rFonts w:cs="Arial"/>
                <w:b/>
                <w:bCs/>
              </w:rPr>
            </w:pPr>
          </w:p>
        </w:tc>
        <w:tc>
          <w:tcPr>
            <w:tcW w:w="0" w:type="auto"/>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246B89D9" w14:textId="77777777" w:rsidR="001250B6" w:rsidRPr="005B62C6" w:rsidRDefault="001250B6">
            <w:pPr>
              <w:jc w:val="right"/>
              <w:rPr>
                <w:rFonts w:cs="Arial"/>
                <w:b/>
                <w:bCs/>
                <w:sz w:val="24"/>
                <w:szCs w:val="24"/>
              </w:rPr>
            </w:pPr>
          </w:p>
        </w:tc>
        <w:tc>
          <w:tcPr>
            <w:tcW w:w="0" w:type="auto"/>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4C94071F" w14:textId="77777777" w:rsidR="001250B6" w:rsidRDefault="001250B6">
            <w:pPr>
              <w:jc w:val="right"/>
              <w:rPr>
                <w:rFonts w:cs="Arial"/>
                <w:b/>
                <w:bCs/>
                <w:color w:val="000000"/>
              </w:rPr>
            </w:pPr>
          </w:p>
        </w:tc>
        <w:tc>
          <w:tcPr>
            <w:tcW w:w="1283" w:type="dxa"/>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65E2206D" w14:textId="77777777" w:rsidR="001250B6" w:rsidRDefault="001250B6">
            <w:pPr>
              <w:jc w:val="right"/>
              <w:rPr>
                <w:rFonts w:cs="Arial"/>
                <w:b/>
                <w:bCs/>
              </w:rPr>
            </w:pPr>
          </w:p>
        </w:tc>
        <w:tc>
          <w:tcPr>
            <w:tcW w:w="1559" w:type="dxa"/>
            <w:tcBorders>
              <w:top w:val="nil"/>
              <w:left w:val="nil"/>
              <w:bottom w:val="single" w:sz="4" w:space="0" w:color="auto"/>
              <w:right w:val="nil"/>
            </w:tcBorders>
            <w:shd w:val="clear" w:color="auto" w:fill="FFFFFF" w:themeFill="background1"/>
            <w:noWrap/>
            <w:tcMar>
              <w:top w:w="15" w:type="dxa"/>
              <w:left w:w="15" w:type="dxa"/>
              <w:bottom w:w="0" w:type="dxa"/>
              <w:right w:w="15" w:type="dxa"/>
            </w:tcMar>
            <w:vAlign w:val="bottom"/>
          </w:tcPr>
          <w:p w14:paraId="2F02F294" w14:textId="77777777" w:rsidR="001250B6" w:rsidRDefault="001250B6">
            <w:pPr>
              <w:rPr>
                <w:rFonts w:cs="Arial"/>
                <w:b/>
                <w:bCs/>
              </w:rPr>
            </w:pPr>
          </w:p>
        </w:tc>
      </w:tr>
    </w:tbl>
    <w:p w14:paraId="4DBF1A88" w14:textId="77777777" w:rsidR="001250B6" w:rsidRPr="00C75193" w:rsidRDefault="001250B6" w:rsidP="001250B6">
      <w:pPr>
        <w:spacing w:line="360" w:lineRule="auto"/>
        <w:jc w:val="both"/>
        <w:rPr>
          <w:rFonts w:cs="Arial"/>
          <w:sz w:val="24"/>
          <w:szCs w:val="24"/>
        </w:rPr>
      </w:pPr>
      <w:r w:rsidRPr="52E60397">
        <w:rPr>
          <w:rFonts w:cs="Arial"/>
          <w:sz w:val="24"/>
          <w:szCs w:val="24"/>
        </w:rPr>
        <w:t>[Note 1] Please note that 2024 figures have been revised since the previous year due to changes to data as part of improved year-on-year reconciliation checks.</w:t>
      </w:r>
    </w:p>
    <w:p w14:paraId="3769B7E3" w14:textId="77777777" w:rsidR="001250B6" w:rsidRPr="00C75193" w:rsidRDefault="001250B6" w:rsidP="001250B6">
      <w:pPr>
        <w:spacing w:line="360" w:lineRule="auto"/>
        <w:jc w:val="both"/>
      </w:pPr>
      <w:r w:rsidRPr="52E60397">
        <w:rPr>
          <w:rFonts w:eastAsia="Arial" w:cs="Arial"/>
          <w:sz w:val="24"/>
          <w:szCs w:val="24"/>
        </w:rPr>
        <w:t>[Note 2] Some percentage totals do not exactly equal the sum of their component parts due to the effects of rounding.</w:t>
      </w:r>
    </w:p>
    <w:p w14:paraId="6DC04931" w14:textId="77777777" w:rsidR="001250B6" w:rsidRPr="00C75193" w:rsidRDefault="001250B6" w:rsidP="001250B6">
      <w:pPr>
        <w:spacing w:line="360" w:lineRule="auto"/>
        <w:jc w:val="both"/>
      </w:pPr>
      <w:r w:rsidRPr="7B2EDE2E">
        <w:rPr>
          <w:rFonts w:eastAsia="Arial" w:cs="Arial"/>
          <w:sz w:val="24"/>
          <w:szCs w:val="24"/>
        </w:rPr>
        <w:t>[Note 3] The bulk of the ‘other residential’ placements are private/independent residential placements for children with complex needs.</w:t>
      </w:r>
    </w:p>
    <w:p w14:paraId="0DD852B4" w14:textId="7B67EF32" w:rsidR="001250B6" w:rsidRDefault="001250B6" w:rsidP="001250B6">
      <w:pPr>
        <w:spacing w:line="360" w:lineRule="auto"/>
        <w:jc w:val="both"/>
        <w:rPr>
          <w:rFonts w:eastAsia="Arial" w:cs="Arial"/>
          <w:sz w:val="24"/>
          <w:szCs w:val="24"/>
        </w:rPr>
      </w:pPr>
      <w:r w:rsidRPr="615C3D58">
        <w:rPr>
          <w:rFonts w:eastAsia="Arial" w:cs="Arial"/>
          <w:sz w:val="24"/>
          <w:szCs w:val="24"/>
        </w:rPr>
        <w:t xml:space="preserve">[Note </w:t>
      </w:r>
      <w:r w:rsidR="007310CB">
        <w:rPr>
          <w:rFonts w:eastAsia="Arial" w:cs="Arial"/>
          <w:sz w:val="24"/>
          <w:szCs w:val="24"/>
        </w:rPr>
        <w:t>4</w:t>
      </w:r>
      <w:r w:rsidRPr="615C3D58">
        <w:rPr>
          <w:rFonts w:eastAsia="Arial" w:cs="Arial"/>
          <w:sz w:val="24"/>
          <w:szCs w:val="24"/>
        </w:rPr>
        <w:t>] For 2024 the total figure excludes two individuals for which we were missing information on their most recent placement.</w:t>
      </w:r>
    </w:p>
    <w:p w14:paraId="3EE96E66" w14:textId="64F962D5" w:rsidR="001250B6" w:rsidRPr="00C75193" w:rsidRDefault="001250B6" w:rsidP="001250B6">
      <w:pPr>
        <w:spacing w:line="360" w:lineRule="auto"/>
        <w:jc w:val="both"/>
        <w:rPr>
          <w:rFonts w:eastAsia="Arial" w:cs="Arial"/>
          <w:sz w:val="24"/>
          <w:szCs w:val="24"/>
        </w:rPr>
      </w:pPr>
      <w:r w:rsidRPr="615C3D58">
        <w:rPr>
          <w:rFonts w:eastAsia="Arial" w:cs="Arial"/>
          <w:sz w:val="24"/>
          <w:szCs w:val="24"/>
        </w:rPr>
        <w:t xml:space="preserve">[Note </w:t>
      </w:r>
      <w:r w:rsidR="007310CB">
        <w:rPr>
          <w:rFonts w:eastAsia="Arial" w:cs="Arial"/>
          <w:sz w:val="24"/>
          <w:szCs w:val="24"/>
        </w:rPr>
        <w:t>5</w:t>
      </w:r>
      <w:r w:rsidRPr="615C3D58">
        <w:rPr>
          <w:rFonts w:eastAsia="Arial" w:cs="Arial"/>
          <w:sz w:val="24"/>
          <w:szCs w:val="24"/>
        </w:rPr>
        <w:t>] For 2025 the total figures excludes six individuals for which we were missing information on their most recent placement.</w:t>
      </w:r>
    </w:p>
    <w:p w14:paraId="1C3D22F0" w14:textId="77777777" w:rsidR="001250B6" w:rsidRPr="00C75193" w:rsidRDefault="001250B6" w:rsidP="001250B6">
      <w:pPr>
        <w:spacing w:line="360" w:lineRule="auto"/>
        <w:jc w:val="both"/>
      </w:pPr>
    </w:p>
    <w:p w14:paraId="70720988" w14:textId="3A561852" w:rsidR="001250B6" w:rsidRPr="00C75193" w:rsidRDefault="001250B6" w:rsidP="006C194F">
      <w:pPr>
        <w:spacing w:line="360" w:lineRule="auto"/>
        <w:rPr>
          <w:rFonts w:cs="Arial"/>
          <w:sz w:val="24"/>
          <w:szCs w:val="24"/>
        </w:rPr>
      </w:pPr>
      <w:r w:rsidRPr="5734D69D">
        <w:rPr>
          <w:rFonts w:cs="Arial"/>
          <w:sz w:val="24"/>
          <w:szCs w:val="24"/>
        </w:rPr>
        <w:t xml:space="preserve">On 31 July 2025, the rate of looked after children per 1,000 children (0-17 years) was 11.8 – a slight increase from 11.6 in 2024 </w:t>
      </w:r>
      <w:r w:rsidR="00F06BEF">
        <w:rPr>
          <w:rFonts w:cs="Arial"/>
          <w:sz w:val="24"/>
          <w:szCs w:val="24"/>
        </w:rPr>
        <w:t>but</w:t>
      </w:r>
      <w:r>
        <w:rPr>
          <w:rFonts w:cs="Arial"/>
          <w:sz w:val="24"/>
          <w:szCs w:val="24"/>
        </w:rPr>
        <w:t xml:space="preserve"> </w:t>
      </w:r>
      <w:r w:rsidR="00F751AA">
        <w:rPr>
          <w:rFonts w:cs="Arial"/>
          <w:sz w:val="24"/>
          <w:szCs w:val="24"/>
        </w:rPr>
        <w:t xml:space="preserve"> lower than the rate</w:t>
      </w:r>
      <w:r w:rsidRPr="5734D69D">
        <w:rPr>
          <w:rFonts w:cs="Arial"/>
          <w:sz w:val="24"/>
          <w:szCs w:val="24"/>
        </w:rPr>
        <w:t xml:space="preserve"> </w:t>
      </w:r>
      <w:r w:rsidR="00F751AA">
        <w:rPr>
          <w:rFonts w:cs="Arial"/>
          <w:sz w:val="24"/>
          <w:szCs w:val="24"/>
        </w:rPr>
        <w:t>(</w:t>
      </w:r>
      <w:r w:rsidRPr="5734D69D">
        <w:rPr>
          <w:rFonts w:cs="Arial"/>
          <w:sz w:val="24"/>
          <w:szCs w:val="24"/>
        </w:rPr>
        <w:t>15.1</w:t>
      </w:r>
      <w:r w:rsidR="00F751AA">
        <w:rPr>
          <w:rFonts w:cs="Arial"/>
          <w:sz w:val="24"/>
          <w:szCs w:val="24"/>
        </w:rPr>
        <w:t xml:space="preserve"> per 1,000 children)</w:t>
      </w:r>
      <w:r w:rsidRPr="5734D69D">
        <w:rPr>
          <w:rFonts w:cs="Arial"/>
          <w:sz w:val="24"/>
          <w:szCs w:val="24"/>
        </w:rPr>
        <w:t xml:space="preserve"> in 2015 (Chart 1</w:t>
      </w:r>
      <w:r w:rsidR="00A357F6">
        <w:rPr>
          <w:rFonts w:cs="Arial"/>
          <w:sz w:val="24"/>
          <w:szCs w:val="24"/>
        </w:rPr>
        <w:t xml:space="preserve">). </w:t>
      </w:r>
      <w:r w:rsidR="00CA19FA">
        <w:rPr>
          <w:rFonts w:cs="Arial"/>
          <w:sz w:val="24"/>
          <w:szCs w:val="24"/>
        </w:rPr>
        <w:t>T</w:t>
      </w:r>
      <w:r w:rsidRPr="5734D69D">
        <w:rPr>
          <w:rFonts w:cs="Arial"/>
          <w:sz w:val="24"/>
          <w:szCs w:val="24"/>
        </w:rPr>
        <w:t xml:space="preserve">he rate of children looked after at home with their parents </w:t>
      </w:r>
      <w:r w:rsidR="00D5570D">
        <w:rPr>
          <w:rFonts w:cs="Arial"/>
          <w:sz w:val="24"/>
          <w:szCs w:val="24"/>
        </w:rPr>
        <w:t>declined</w:t>
      </w:r>
      <w:r w:rsidR="002C24AB">
        <w:rPr>
          <w:rFonts w:cs="Arial"/>
          <w:sz w:val="24"/>
          <w:szCs w:val="24"/>
        </w:rPr>
        <w:t xml:space="preserve"> overall</w:t>
      </w:r>
      <w:r w:rsidR="00D5570D">
        <w:rPr>
          <w:rFonts w:cs="Arial"/>
          <w:sz w:val="24"/>
          <w:szCs w:val="24"/>
        </w:rPr>
        <w:t xml:space="preserve"> </w:t>
      </w:r>
      <w:r w:rsidRPr="5734D69D">
        <w:rPr>
          <w:rFonts w:cs="Arial"/>
          <w:sz w:val="24"/>
          <w:szCs w:val="24"/>
        </w:rPr>
        <w:t>from 3.8 per 1,000 in 2015 to 2.4 per 1,000 in 2025</w:t>
      </w:r>
      <w:r w:rsidR="00702BFF">
        <w:rPr>
          <w:rFonts w:cs="Arial"/>
          <w:sz w:val="24"/>
          <w:szCs w:val="24"/>
        </w:rPr>
        <w:t xml:space="preserve"> (up slightly from </w:t>
      </w:r>
      <w:r w:rsidR="00EB455C">
        <w:rPr>
          <w:rFonts w:cs="Arial"/>
          <w:sz w:val="24"/>
          <w:szCs w:val="24"/>
        </w:rPr>
        <w:t xml:space="preserve">2.3 per 1,000 children </w:t>
      </w:r>
      <w:r w:rsidR="00A357F6">
        <w:rPr>
          <w:rFonts w:cs="Arial"/>
          <w:sz w:val="24"/>
          <w:szCs w:val="24"/>
        </w:rPr>
        <w:t>in 2024)</w:t>
      </w:r>
      <w:r w:rsidRPr="5734D69D">
        <w:rPr>
          <w:rFonts w:cs="Arial"/>
          <w:sz w:val="24"/>
          <w:szCs w:val="24"/>
        </w:rPr>
        <w:t xml:space="preserve">. The rate for those placed away from home is also down from 11.0 per 1,000 in 2015 to 9.2 per 1,000 in 2025. More specifically, the rate of children placed with foster carers and prospective adopters decreased from 5.6 per 1,000 in 2015 to 3.5 per 1,000 in 2025, while the </w:t>
      </w:r>
      <w:r w:rsidR="007F53E1">
        <w:rPr>
          <w:rFonts w:cs="Arial"/>
          <w:sz w:val="24"/>
          <w:szCs w:val="24"/>
        </w:rPr>
        <w:t>rate</w:t>
      </w:r>
      <w:r w:rsidRPr="5734D69D">
        <w:rPr>
          <w:rFonts w:cs="Arial"/>
          <w:sz w:val="24"/>
          <w:szCs w:val="24"/>
        </w:rPr>
        <w:t xml:space="preserve"> of </w:t>
      </w:r>
      <w:r w:rsidRPr="5734D69D">
        <w:rPr>
          <w:rFonts w:cs="Arial"/>
          <w:sz w:val="24"/>
          <w:szCs w:val="24"/>
        </w:rPr>
        <w:lastRenderedPageBreak/>
        <w:t>children being placed in kinship care and other community placements increased slightly from 4.1 to 4.5 per 1,000 during the same period. For those children being placed in residential care settings, the rate has remained broadly stable, with a slight reduction from 1.5 per 1,000 in 2015 to 1.4 per 1,000 in 2025.</w:t>
      </w:r>
    </w:p>
    <w:p w14:paraId="61E49706" w14:textId="47A478B6" w:rsidR="001250B6" w:rsidRDefault="001250B6" w:rsidP="001250B6">
      <w:pPr>
        <w:spacing w:before="240" w:line="360" w:lineRule="auto"/>
        <w:ind w:right="-1296"/>
        <w:jc w:val="both"/>
        <w:rPr>
          <w:rFonts w:eastAsia="Arial" w:cs="Arial"/>
          <w:sz w:val="24"/>
          <w:szCs w:val="24"/>
        </w:rPr>
      </w:pPr>
      <w:r>
        <w:rPr>
          <w:rFonts w:eastAsia="Arial" w:cs="Arial"/>
          <w:b/>
          <w:bCs/>
          <w:sz w:val="24"/>
          <w:szCs w:val="24"/>
        </w:rPr>
        <w:t>Ch</w:t>
      </w:r>
      <w:r w:rsidRPr="5734D69D">
        <w:rPr>
          <w:rFonts w:eastAsia="Arial" w:cs="Arial"/>
          <w:b/>
          <w:bCs/>
          <w:sz w:val="24"/>
          <w:szCs w:val="24"/>
        </w:rPr>
        <w:t>art 1 Rate of looked after children per 1,000 children, by placement type</w:t>
      </w:r>
      <w:r>
        <w:rPr>
          <w:rFonts w:eastAsia="Arial" w:cs="Arial"/>
          <w:b/>
          <w:bCs/>
          <w:sz w:val="24"/>
          <w:szCs w:val="24"/>
        </w:rPr>
        <w:t>, 1988-2025 [Note 1]</w:t>
      </w:r>
    </w:p>
    <w:p w14:paraId="19829B52" w14:textId="23449AD9" w:rsidR="001250B6" w:rsidRDefault="008F29C7" w:rsidP="001250B6">
      <w:pPr>
        <w:spacing w:line="360" w:lineRule="auto"/>
        <w:jc w:val="both"/>
        <w:rPr>
          <w:rFonts w:eastAsia="Arial" w:cs="Arial"/>
          <w:sz w:val="24"/>
          <w:szCs w:val="24"/>
        </w:rPr>
      </w:pPr>
      <w:r>
        <w:rPr>
          <w:rFonts w:eastAsia="Arial" w:cs="Arial"/>
          <w:noProof/>
          <w:sz w:val="24"/>
          <w:szCs w:val="24"/>
        </w:rPr>
        <w:drawing>
          <wp:inline distT="0" distB="0" distL="0" distR="0" wp14:anchorId="25C8B6A4" wp14:editId="1ED7A414">
            <wp:extent cx="7937793" cy="3061410"/>
            <wp:effectExtent l="0" t="0" r="6350" b="5715"/>
            <wp:docPr id="1823467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63199" cy="3071208"/>
                    </a:xfrm>
                    <a:prstGeom prst="rect">
                      <a:avLst/>
                    </a:prstGeom>
                    <a:noFill/>
                  </pic:spPr>
                </pic:pic>
              </a:graphicData>
            </a:graphic>
          </wp:inline>
        </w:drawing>
      </w:r>
    </w:p>
    <w:p w14:paraId="44A79C5D" w14:textId="4A06ABF2" w:rsidR="001250B6" w:rsidRDefault="001250B6" w:rsidP="001250B6">
      <w:pPr>
        <w:spacing w:before="240" w:line="360" w:lineRule="auto"/>
        <w:jc w:val="both"/>
        <w:rPr>
          <w:rFonts w:cs="Arial"/>
          <w:sz w:val="24"/>
          <w:szCs w:val="24"/>
        </w:rPr>
      </w:pPr>
      <w:r w:rsidRPr="5734D69D">
        <w:rPr>
          <w:rFonts w:eastAsia="Arial" w:cs="Arial"/>
          <w:sz w:val="24"/>
          <w:szCs w:val="24"/>
        </w:rPr>
        <w:t xml:space="preserve">[Note </w:t>
      </w:r>
      <w:r w:rsidR="001B0858">
        <w:rPr>
          <w:rFonts w:eastAsia="Arial" w:cs="Arial"/>
          <w:sz w:val="24"/>
          <w:szCs w:val="24"/>
        </w:rPr>
        <w:t>1</w:t>
      </w:r>
      <w:r w:rsidRPr="5734D69D">
        <w:rPr>
          <w:rFonts w:eastAsia="Arial" w:cs="Arial"/>
          <w:sz w:val="24"/>
          <w:szCs w:val="24"/>
        </w:rPr>
        <w:t>]</w:t>
      </w:r>
      <w:r>
        <w:rPr>
          <w:rFonts w:eastAsia="Arial" w:cs="Arial"/>
          <w:sz w:val="24"/>
          <w:szCs w:val="24"/>
        </w:rPr>
        <w:t xml:space="preserve"> </w:t>
      </w:r>
      <w:r w:rsidRPr="00C75193">
        <w:rPr>
          <w:rFonts w:cs="Arial"/>
          <w:sz w:val="24"/>
          <w:szCs w:val="24"/>
        </w:rPr>
        <w:t>Prior to 2010 figures are as at 31st March. From 2010 onwards figures are as at 31st July.</w:t>
      </w:r>
    </w:p>
    <w:p w14:paraId="6D266B82" w14:textId="77777777" w:rsidR="001250B6" w:rsidRPr="00CE5037" w:rsidRDefault="001250B6" w:rsidP="001250B6">
      <w:pPr>
        <w:spacing w:before="240" w:line="360" w:lineRule="auto"/>
        <w:jc w:val="both"/>
        <w:rPr>
          <w:rStyle w:val="SGBoldCharacter"/>
        </w:rPr>
      </w:pPr>
      <w:r w:rsidRPr="00CE5037">
        <w:rPr>
          <w:rStyle w:val="SGBoldCharacter"/>
        </w:rPr>
        <w:t>Care plans</w:t>
      </w:r>
    </w:p>
    <w:p w14:paraId="75F73E41" w14:textId="6FD10F6C" w:rsidR="001250B6" w:rsidRDefault="001250B6" w:rsidP="006C194F">
      <w:pPr>
        <w:spacing w:line="360" w:lineRule="auto"/>
        <w:rPr>
          <w:rFonts w:eastAsia="Arial" w:cs="Arial"/>
          <w:sz w:val="24"/>
          <w:szCs w:val="24"/>
        </w:rPr>
      </w:pPr>
      <w:r w:rsidRPr="7689695C">
        <w:rPr>
          <w:rFonts w:eastAsia="Arial" w:cs="Arial"/>
          <w:sz w:val="24"/>
          <w:szCs w:val="24"/>
        </w:rPr>
        <w:t>As at 31 July 2025, 91</w:t>
      </w:r>
      <w:r w:rsidRPr="0056643A">
        <w:rPr>
          <w:rFonts w:eastAsia="Arial" w:cs="Arial"/>
          <w:sz w:val="24"/>
          <w:szCs w:val="24"/>
        </w:rPr>
        <w:t>%</w:t>
      </w:r>
      <w:r w:rsidRPr="7689695C">
        <w:rPr>
          <w:rFonts w:eastAsia="Arial" w:cs="Arial"/>
          <w:sz w:val="24"/>
          <w:szCs w:val="24"/>
        </w:rPr>
        <w:t xml:space="preserve"> of looked after children had a current care plan (Table 2). Children looked after </w:t>
      </w:r>
      <w:r w:rsidR="00DB42CE">
        <w:rPr>
          <w:rFonts w:eastAsia="Arial" w:cs="Arial"/>
          <w:sz w:val="24"/>
          <w:szCs w:val="24"/>
        </w:rPr>
        <w:t>at home</w:t>
      </w:r>
      <w:r w:rsidRPr="7689695C">
        <w:rPr>
          <w:rFonts w:eastAsia="Arial" w:cs="Arial"/>
          <w:sz w:val="24"/>
          <w:szCs w:val="24"/>
        </w:rPr>
        <w:t xml:space="preserve"> were as likely to have a current care plan (91</w:t>
      </w:r>
      <w:r w:rsidRPr="0056643A">
        <w:rPr>
          <w:rFonts w:eastAsia="Arial" w:cs="Arial"/>
          <w:sz w:val="24"/>
          <w:szCs w:val="24"/>
        </w:rPr>
        <w:t>%</w:t>
      </w:r>
      <w:r w:rsidRPr="7689695C">
        <w:rPr>
          <w:rFonts w:eastAsia="Arial" w:cs="Arial"/>
          <w:sz w:val="24"/>
          <w:szCs w:val="24"/>
        </w:rPr>
        <w:t xml:space="preserve">) as those looked after away from home </w:t>
      </w:r>
      <w:r w:rsidRPr="0056643A">
        <w:rPr>
          <w:rFonts w:eastAsia="Arial" w:cs="Arial"/>
          <w:sz w:val="24"/>
          <w:szCs w:val="24"/>
        </w:rPr>
        <w:t>(92%).</w:t>
      </w:r>
      <w:r w:rsidRPr="7689695C">
        <w:rPr>
          <w:rFonts w:eastAsia="Arial" w:cs="Arial"/>
          <w:sz w:val="24"/>
          <w:szCs w:val="24"/>
        </w:rPr>
        <w:t xml:space="preserve"> </w:t>
      </w:r>
      <w:r w:rsidR="0022601A">
        <w:rPr>
          <w:rFonts w:eastAsia="Arial" w:cs="Arial"/>
          <w:sz w:val="24"/>
          <w:szCs w:val="24"/>
        </w:rPr>
        <w:t xml:space="preserve">This is similar to 2023-24 when </w:t>
      </w:r>
      <w:r w:rsidR="00FC55BF">
        <w:rPr>
          <w:rFonts w:eastAsia="Arial" w:cs="Arial"/>
          <w:sz w:val="24"/>
          <w:szCs w:val="24"/>
        </w:rPr>
        <w:t xml:space="preserve">92% of children </w:t>
      </w:r>
      <w:r w:rsidR="00FC55BF">
        <w:rPr>
          <w:rFonts w:eastAsia="Arial" w:cs="Arial"/>
          <w:sz w:val="24"/>
          <w:szCs w:val="24"/>
        </w:rPr>
        <w:lastRenderedPageBreak/>
        <w:t>looked after away from home an</w:t>
      </w:r>
      <w:r w:rsidR="00A471F5">
        <w:rPr>
          <w:rFonts w:eastAsia="Arial" w:cs="Arial"/>
          <w:sz w:val="24"/>
          <w:szCs w:val="24"/>
        </w:rPr>
        <w:t>d</w:t>
      </w:r>
      <w:r w:rsidR="00FC55BF">
        <w:rPr>
          <w:rFonts w:eastAsia="Arial" w:cs="Arial"/>
          <w:sz w:val="24"/>
          <w:szCs w:val="24"/>
        </w:rPr>
        <w:t xml:space="preserve"> 91% of those looked after at home had a current care plan.</w:t>
      </w:r>
      <w:r w:rsidRPr="7689695C">
        <w:rPr>
          <w:rFonts w:eastAsia="Arial" w:cs="Arial"/>
          <w:sz w:val="24"/>
          <w:szCs w:val="24"/>
        </w:rPr>
        <w:t xml:space="preserve"> In terms of more specific placement types away from home, those placed with kinship carers (92%), foster carers (93%), and in residential care (92%) were more likely to have a current care plan than those with prospective adopters or in other community placements (80%).</w:t>
      </w:r>
    </w:p>
    <w:p w14:paraId="291C3056" w14:textId="77777777" w:rsidR="001250B6" w:rsidRDefault="001250B6" w:rsidP="001250B6">
      <w:pPr>
        <w:spacing w:line="360" w:lineRule="auto"/>
        <w:jc w:val="both"/>
        <w:rPr>
          <w:rFonts w:eastAsia="Arial" w:cs="Arial"/>
          <w:sz w:val="24"/>
          <w:szCs w:val="24"/>
        </w:rPr>
      </w:pPr>
    </w:p>
    <w:p w14:paraId="7836B04E" w14:textId="77777777" w:rsidR="001250B6" w:rsidRPr="00C747AD" w:rsidRDefault="001250B6" w:rsidP="001250B6">
      <w:pPr>
        <w:spacing w:line="360" w:lineRule="auto"/>
        <w:jc w:val="both"/>
        <w:rPr>
          <w:rStyle w:val="SGBoldCharacter"/>
          <w:sz w:val="24"/>
          <w:szCs w:val="24"/>
        </w:rPr>
      </w:pPr>
      <w:r w:rsidRPr="00C747AD">
        <w:rPr>
          <w:rStyle w:val="SGBoldCharacter"/>
          <w:sz w:val="24"/>
          <w:szCs w:val="24"/>
        </w:rPr>
        <w:t>Table 2  Number and percentage of looked after children with and without a current care plan by placement type, on 31 July 2025 [Note 1]</w:t>
      </w:r>
    </w:p>
    <w:tbl>
      <w:tblPr>
        <w:tblW w:w="14939" w:type="dxa"/>
        <w:tblLook w:val="04A0" w:firstRow="1" w:lastRow="0" w:firstColumn="1" w:lastColumn="0" w:noHBand="0" w:noVBand="1"/>
      </w:tblPr>
      <w:tblGrid>
        <w:gridCol w:w="4395"/>
        <w:gridCol w:w="1275"/>
        <w:gridCol w:w="1560"/>
        <w:gridCol w:w="1134"/>
        <w:gridCol w:w="2088"/>
        <w:gridCol w:w="1426"/>
        <w:gridCol w:w="1564"/>
        <w:gridCol w:w="1497"/>
      </w:tblGrid>
      <w:tr w:rsidR="001250B6" w14:paraId="0C67E571" w14:textId="77777777">
        <w:trPr>
          <w:trHeight w:val="945"/>
        </w:trPr>
        <w:tc>
          <w:tcPr>
            <w:tcW w:w="4395" w:type="dxa"/>
            <w:tcBorders>
              <w:top w:val="single" w:sz="8" w:space="0" w:color="auto"/>
              <w:left w:val="nil"/>
              <w:bottom w:val="single" w:sz="8" w:space="0" w:color="000000" w:themeColor="text1"/>
              <w:right w:val="nil"/>
            </w:tcBorders>
            <w:shd w:val="clear" w:color="auto" w:fill="E9D0D8"/>
            <w:tcMar>
              <w:left w:w="108" w:type="dxa"/>
              <w:right w:w="108" w:type="dxa"/>
            </w:tcMar>
            <w:vAlign w:val="bottom"/>
          </w:tcPr>
          <w:p w14:paraId="29856D45" w14:textId="77777777" w:rsidR="001250B6" w:rsidRDefault="001250B6">
            <w:r w:rsidRPr="03D529F6">
              <w:rPr>
                <w:rFonts w:eastAsia="Arial" w:cs="Arial"/>
                <w:b/>
                <w:bCs/>
                <w:color w:val="000000" w:themeColor="text1"/>
                <w:sz w:val="24"/>
                <w:szCs w:val="24"/>
              </w:rPr>
              <w:t>Care plan status</w:t>
            </w:r>
          </w:p>
        </w:tc>
        <w:tc>
          <w:tcPr>
            <w:tcW w:w="1275" w:type="dxa"/>
            <w:tcBorders>
              <w:top w:val="single" w:sz="8" w:space="0" w:color="auto"/>
              <w:left w:val="nil"/>
              <w:bottom w:val="single" w:sz="8" w:space="0" w:color="000000" w:themeColor="text1"/>
              <w:right w:val="nil"/>
            </w:tcBorders>
            <w:shd w:val="clear" w:color="auto" w:fill="E9D0D8"/>
            <w:tcMar>
              <w:left w:w="108" w:type="dxa"/>
              <w:right w:w="108" w:type="dxa"/>
            </w:tcMar>
            <w:vAlign w:val="bottom"/>
          </w:tcPr>
          <w:p w14:paraId="7EBDCBDA" w14:textId="77777777" w:rsidR="001250B6" w:rsidRDefault="001250B6">
            <w:pPr>
              <w:jc w:val="right"/>
            </w:pPr>
            <w:r w:rsidRPr="03D529F6">
              <w:rPr>
                <w:rFonts w:eastAsia="Arial" w:cs="Arial"/>
                <w:b/>
                <w:bCs/>
                <w:color w:val="000000" w:themeColor="text1"/>
                <w:sz w:val="24"/>
                <w:szCs w:val="24"/>
              </w:rPr>
              <w:t>At home</w:t>
            </w:r>
          </w:p>
        </w:tc>
        <w:tc>
          <w:tcPr>
            <w:tcW w:w="1560" w:type="dxa"/>
            <w:tcBorders>
              <w:top w:val="single" w:sz="8" w:space="0" w:color="auto"/>
              <w:left w:val="nil"/>
              <w:bottom w:val="single" w:sz="8" w:space="0" w:color="000000" w:themeColor="text1"/>
              <w:right w:val="nil"/>
            </w:tcBorders>
            <w:shd w:val="clear" w:color="auto" w:fill="E9D0D8"/>
            <w:tcMar>
              <w:left w:w="108" w:type="dxa"/>
              <w:right w:w="108" w:type="dxa"/>
            </w:tcMar>
            <w:vAlign w:val="bottom"/>
          </w:tcPr>
          <w:p w14:paraId="52425797" w14:textId="77777777" w:rsidR="001250B6" w:rsidRDefault="001250B6">
            <w:pPr>
              <w:jc w:val="right"/>
            </w:pPr>
            <w:r w:rsidRPr="03D529F6">
              <w:rPr>
                <w:rFonts w:eastAsia="Arial" w:cs="Arial"/>
                <w:b/>
                <w:bCs/>
                <w:color w:val="000000" w:themeColor="text1"/>
                <w:sz w:val="24"/>
                <w:szCs w:val="24"/>
              </w:rPr>
              <w:t>Away from home</w:t>
            </w:r>
          </w:p>
        </w:tc>
        <w:tc>
          <w:tcPr>
            <w:tcW w:w="1134" w:type="dxa"/>
            <w:tcBorders>
              <w:top w:val="single" w:sz="8" w:space="0" w:color="auto"/>
              <w:left w:val="nil"/>
              <w:bottom w:val="single" w:sz="8" w:space="0" w:color="000000" w:themeColor="text1"/>
              <w:right w:val="nil"/>
            </w:tcBorders>
            <w:shd w:val="clear" w:color="auto" w:fill="E9D0D8"/>
            <w:tcMar>
              <w:left w:w="108" w:type="dxa"/>
              <w:right w:w="108" w:type="dxa"/>
            </w:tcMar>
            <w:vAlign w:val="bottom"/>
          </w:tcPr>
          <w:p w14:paraId="56271D30" w14:textId="77777777" w:rsidR="001250B6" w:rsidRDefault="001250B6">
            <w:pPr>
              <w:jc w:val="right"/>
            </w:pPr>
            <w:r w:rsidRPr="03D529F6">
              <w:rPr>
                <w:rFonts w:eastAsia="Arial" w:cs="Arial"/>
                <w:b/>
                <w:bCs/>
                <w:color w:val="000000" w:themeColor="text1"/>
                <w:sz w:val="24"/>
                <w:szCs w:val="24"/>
              </w:rPr>
              <w:t xml:space="preserve">Total </w:t>
            </w:r>
          </w:p>
        </w:tc>
        <w:tc>
          <w:tcPr>
            <w:tcW w:w="2088" w:type="dxa"/>
            <w:tcBorders>
              <w:top w:val="single" w:sz="8" w:space="0" w:color="auto"/>
              <w:left w:val="nil"/>
              <w:bottom w:val="single" w:sz="8" w:space="0" w:color="000000" w:themeColor="text1"/>
              <w:right w:val="nil"/>
            </w:tcBorders>
            <w:shd w:val="clear" w:color="auto" w:fill="E9D0D8"/>
            <w:tcMar>
              <w:left w:w="108" w:type="dxa"/>
              <w:right w:w="108" w:type="dxa"/>
            </w:tcMar>
            <w:vAlign w:val="bottom"/>
          </w:tcPr>
          <w:p w14:paraId="35979267" w14:textId="77777777" w:rsidR="001250B6" w:rsidRDefault="001250B6">
            <w:pPr>
              <w:jc w:val="right"/>
            </w:pPr>
            <w:r w:rsidRPr="03D529F6">
              <w:rPr>
                <w:rFonts w:eastAsia="Arial" w:cs="Arial"/>
                <w:b/>
                <w:bCs/>
                <w:color w:val="000000" w:themeColor="text1"/>
                <w:sz w:val="24"/>
                <w:szCs w:val="24"/>
              </w:rPr>
              <w:t>With Kinship Carers: friends/relatives</w:t>
            </w:r>
          </w:p>
        </w:tc>
        <w:tc>
          <w:tcPr>
            <w:tcW w:w="1426" w:type="dxa"/>
            <w:tcBorders>
              <w:top w:val="single" w:sz="8" w:space="0" w:color="auto"/>
              <w:left w:val="nil"/>
              <w:bottom w:val="single" w:sz="8" w:space="0" w:color="auto"/>
              <w:right w:val="nil"/>
            </w:tcBorders>
            <w:shd w:val="clear" w:color="auto" w:fill="E9D0D8"/>
            <w:tcMar>
              <w:left w:w="108" w:type="dxa"/>
              <w:right w:w="108" w:type="dxa"/>
            </w:tcMar>
            <w:vAlign w:val="bottom"/>
          </w:tcPr>
          <w:p w14:paraId="12D85CB3" w14:textId="77777777" w:rsidR="001250B6" w:rsidRDefault="001250B6">
            <w:pPr>
              <w:jc w:val="right"/>
            </w:pPr>
            <w:r w:rsidRPr="03D529F6">
              <w:rPr>
                <w:rFonts w:eastAsia="Arial" w:cs="Arial"/>
                <w:b/>
                <w:bCs/>
                <w:color w:val="000000" w:themeColor="text1"/>
                <w:sz w:val="24"/>
                <w:szCs w:val="24"/>
              </w:rPr>
              <w:t>With Foster Carers</w:t>
            </w:r>
          </w:p>
        </w:tc>
        <w:tc>
          <w:tcPr>
            <w:tcW w:w="1564" w:type="dxa"/>
            <w:tcBorders>
              <w:top w:val="single" w:sz="8" w:space="0" w:color="auto"/>
              <w:left w:val="nil"/>
              <w:bottom w:val="single" w:sz="8" w:space="0" w:color="auto"/>
              <w:right w:val="nil"/>
            </w:tcBorders>
            <w:shd w:val="clear" w:color="auto" w:fill="E9D0D8"/>
            <w:tcMar>
              <w:left w:w="108" w:type="dxa"/>
              <w:right w:w="108" w:type="dxa"/>
            </w:tcMar>
            <w:vAlign w:val="bottom"/>
          </w:tcPr>
          <w:p w14:paraId="11690C5B" w14:textId="77777777" w:rsidR="001250B6" w:rsidRDefault="001250B6">
            <w:pPr>
              <w:jc w:val="right"/>
            </w:pPr>
            <w:r w:rsidRPr="03D529F6">
              <w:rPr>
                <w:rFonts w:eastAsia="Arial" w:cs="Arial"/>
                <w:b/>
                <w:bCs/>
                <w:color w:val="000000" w:themeColor="text1"/>
                <w:sz w:val="24"/>
                <w:szCs w:val="24"/>
              </w:rPr>
              <w:t>With prospective adopters/ other community</w:t>
            </w:r>
          </w:p>
        </w:tc>
        <w:tc>
          <w:tcPr>
            <w:tcW w:w="1497" w:type="dxa"/>
            <w:tcBorders>
              <w:top w:val="single" w:sz="8" w:space="0" w:color="auto"/>
              <w:left w:val="nil"/>
              <w:bottom w:val="single" w:sz="8" w:space="0" w:color="auto"/>
              <w:right w:val="nil"/>
            </w:tcBorders>
            <w:shd w:val="clear" w:color="auto" w:fill="E9D0D8"/>
            <w:tcMar>
              <w:left w:w="108" w:type="dxa"/>
              <w:right w:w="108" w:type="dxa"/>
            </w:tcMar>
            <w:vAlign w:val="bottom"/>
          </w:tcPr>
          <w:p w14:paraId="060BC3EC" w14:textId="77777777" w:rsidR="001250B6" w:rsidRDefault="001250B6">
            <w:pPr>
              <w:jc w:val="right"/>
            </w:pPr>
            <w:r w:rsidRPr="5FE16936">
              <w:rPr>
                <w:rFonts w:eastAsia="Arial" w:cs="Arial"/>
                <w:b/>
                <w:bCs/>
                <w:color w:val="000000" w:themeColor="text1"/>
                <w:sz w:val="24"/>
                <w:szCs w:val="24"/>
              </w:rPr>
              <w:t>In Residentia</w:t>
            </w:r>
            <w:r>
              <w:rPr>
                <w:rFonts w:eastAsia="Arial" w:cs="Arial"/>
                <w:b/>
                <w:bCs/>
                <w:color w:val="000000" w:themeColor="text1"/>
                <w:sz w:val="24"/>
                <w:szCs w:val="24"/>
              </w:rPr>
              <w:t xml:space="preserve">l </w:t>
            </w:r>
            <w:r w:rsidRPr="5FE16936">
              <w:rPr>
                <w:rFonts w:eastAsia="Arial" w:cs="Arial"/>
                <w:b/>
                <w:bCs/>
                <w:color w:val="000000" w:themeColor="text1"/>
                <w:sz w:val="24"/>
                <w:szCs w:val="24"/>
              </w:rPr>
              <w:t>Care</w:t>
            </w:r>
          </w:p>
        </w:tc>
      </w:tr>
      <w:tr w:rsidR="001250B6" w14:paraId="68C83973" w14:textId="77777777">
        <w:trPr>
          <w:trHeight w:val="405"/>
        </w:trPr>
        <w:tc>
          <w:tcPr>
            <w:tcW w:w="4395" w:type="dxa"/>
            <w:shd w:val="clear" w:color="auto" w:fill="FFFFFF" w:themeFill="background1"/>
            <w:tcMar>
              <w:left w:w="108" w:type="dxa"/>
              <w:right w:w="108" w:type="dxa"/>
            </w:tcMar>
            <w:vAlign w:val="bottom"/>
          </w:tcPr>
          <w:p w14:paraId="08D9D614" w14:textId="77777777" w:rsidR="001250B6" w:rsidRDefault="001250B6">
            <w:r w:rsidRPr="03D529F6">
              <w:rPr>
                <w:rFonts w:eastAsia="Arial" w:cs="Arial"/>
                <w:color w:val="000000" w:themeColor="text1"/>
                <w:sz w:val="24"/>
                <w:szCs w:val="24"/>
              </w:rPr>
              <w:t>Number with a current care plan</w:t>
            </w:r>
          </w:p>
        </w:tc>
        <w:tc>
          <w:tcPr>
            <w:tcW w:w="1275" w:type="dxa"/>
            <w:shd w:val="clear" w:color="auto" w:fill="FFFFFF" w:themeFill="background1"/>
            <w:tcMar>
              <w:left w:w="108" w:type="dxa"/>
              <w:right w:w="108" w:type="dxa"/>
            </w:tcMar>
            <w:vAlign w:val="bottom"/>
          </w:tcPr>
          <w:p w14:paraId="27F66F52" w14:textId="77777777" w:rsidR="001250B6" w:rsidRDefault="001250B6">
            <w:pPr>
              <w:jc w:val="right"/>
            </w:pPr>
            <w:r w:rsidRPr="03D529F6">
              <w:rPr>
                <w:rFonts w:eastAsia="Arial" w:cs="Arial"/>
                <w:color w:val="000000" w:themeColor="text1"/>
                <w:sz w:val="24"/>
                <w:szCs w:val="24"/>
              </w:rPr>
              <w:t>2,191</w:t>
            </w:r>
          </w:p>
        </w:tc>
        <w:tc>
          <w:tcPr>
            <w:tcW w:w="1560" w:type="dxa"/>
            <w:shd w:val="clear" w:color="auto" w:fill="FFFFFF" w:themeFill="background1"/>
            <w:tcMar>
              <w:left w:w="108" w:type="dxa"/>
              <w:right w:w="108" w:type="dxa"/>
            </w:tcMar>
            <w:vAlign w:val="bottom"/>
          </w:tcPr>
          <w:p w14:paraId="34195D27" w14:textId="77777777" w:rsidR="001250B6" w:rsidRDefault="001250B6">
            <w:pPr>
              <w:jc w:val="right"/>
            </w:pPr>
            <w:r w:rsidRPr="03D529F6">
              <w:rPr>
                <w:rFonts w:eastAsia="Arial" w:cs="Arial"/>
                <w:color w:val="000000" w:themeColor="text1"/>
                <w:sz w:val="24"/>
                <w:szCs w:val="24"/>
              </w:rPr>
              <w:t>8,622</w:t>
            </w:r>
          </w:p>
        </w:tc>
        <w:tc>
          <w:tcPr>
            <w:tcW w:w="1134" w:type="dxa"/>
            <w:shd w:val="clear" w:color="auto" w:fill="FFFFFF" w:themeFill="background1"/>
            <w:tcMar>
              <w:left w:w="108" w:type="dxa"/>
              <w:right w:w="108" w:type="dxa"/>
            </w:tcMar>
            <w:vAlign w:val="bottom"/>
          </w:tcPr>
          <w:p w14:paraId="4C177C21" w14:textId="77777777" w:rsidR="001250B6" w:rsidRDefault="001250B6">
            <w:pPr>
              <w:jc w:val="right"/>
            </w:pPr>
            <w:r w:rsidRPr="03D529F6">
              <w:rPr>
                <w:rFonts w:eastAsia="Arial" w:cs="Arial"/>
                <w:color w:val="000000" w:themeColor="text1"/>
                <w:sz w:val="24"/>
                <w:szCs w:val="24"/>
              </w:rPr>
              <w:t>10,813</w:t>
            </w:r>
          </w:p>
        </w:tc>
        <w:tc>
          <w:tcPr>
            <w:tcW w:w="2088" w:type="dxa"/>
            <w:shd w:val="clear" w:color="auto" w:fill="FFFFFF" w:themeFill="background1"/>
            <w:tcMar>
              <w:left w:w="108" w:type="dxa"/>
              <w:right w:w="108" w:type="dxa"/>
            </w:tcMar>
            <w:vAlign w:val="bottom"/>
          </w:tcPr>
          <w:p w14:paraId="3C01EB76" w14:textId="77777777" w:rsidR="001250B6" w:rsidRDefault="001250B6">
            <w:pPr>
              <w:jc w:val="right"/>
            </w:pPr>
            <w:r w:rsidRPr="03D529F6">
              <w:rPr>
                <w:rFonts w:eastAsia="Arial" w:cs="Arial"/>
                <w:color w:val="000000" w:themeColor="text1"/>
                <w:sz w:val="24"/>
                <w:szCs w:val="24"/>
              </w:rPr>
              <w:t>3,844</w:t>
            </w:r>
          </w:p>
        </w:tc>
        <w:tc>
          <w:tcPr>
            <w:tcW w:w="1426" w:type="dxa"/>
            <w:shd w:val="clear" w:color="auto" w:fill="FFFFFF" w:themeFill="background1"/>
            <w:tcMar>
              <w:left w:w="108" w:type="dxa"/>
              <w:right w:w="108" w:type="dxa"/>
            </w:tcMar>
            <w:vAlign w:val="bottom"/>
          </w:tcPr>
          <w:p w14:paraId="30B2CFCE" w14:textId="77777777" w:rsidR="001250B6" w:rsidRDefault="001250B6">
            <w:pPr>
              <w:jc w:val="right"/>
            </w:pPr>
            <w:r w:rsidRPr="03D529F6">
              <w:rPr>
                <w:rFonts w:eastAsia="Arial" w:cs="Arial"/>
                <w:color w:val="000000" w:themeColor="text1"/>
                <w:sz w:val="24"/>
                <w:szCs w:val="24"/>
              </w:rPr>
              <w:t>3,128</w:t>
            </w:r>
          </w:p>
        </w:tc>
        <w:tc>
          <w:tcPr>
            <w:tcW w:w="1564" w:type="dxa"/>
            <w:shd w:val="clear" w:color="auto" w:fill="FFFFFF" w:themeFill="background1"/>
            <w:tcMar>
              <w:left w:w="108" w:type="dxa"/>
              <w:right w:w="108" w:type="dxa"/>
            </w:tcMar>
            <w:vAlign w:val="bottom"/>
          </w:tcPr>
          <w:p w14:paraId="56DAE5AE" w14:textId="77777777" w:rsidR="001250B6" w:rsidRDefault="001250B6">
            <w:pPr>
              <w:jc w:val="right"/>
            </w:pPr>
            <w:r w:rsidRPr="03D529F6">
              <w:rPr>
                <w:rFonts w:eastAsia="Arial" w:cs="Arial"/>
                <w:color w:val="000000" w:themeColor="text1"/>
                <w:sz w:val="24"/>
                <w:szCs w:val="24"/>
              </w:rPr>
              <w:t>372</w:t>
            </w:r>
          </w:p>
        </w:tc>
        <w:tc>
          <w:tcPr>
            <w:tcW w:w="1497" w:type="dxa"/>
            <w:shd w:val="clear" w:color="auto" w:fill="FFFFFF" w:themeFill="background1"/>
            <w:tcMar>
              <w:left w:w="108" w:type="dxa"/>
              <w:right w:w="108" w:type="dxa"/>
            </w:tcMar>
            <w:vAlign w:val="bottom"/>
          </w:tcPr>
          <w:p w14:paraId="26AA27DE" w14:textId="77777777" w:rsidR="001250B6" w:rsidRDefault="001250B6">
            <w:pPr>
              <w:jc w:val="right"/>
            </w:pPr>
            <w:r w:rsidRPr="03D529F6">
              <w:rPr>
                <w:rFonts w:eastAsia="Arial" w:cs="Arial"/>
                <w:color w:val="000000" w:themeColor="text1"/>
                <w:sz w:val="24"/>
                <w:szCs w:val="24"/>
              </w:rPr>
              <w:t>1,278</w:t>
            </w:r>
          </w:p>
        </w:tc>
      </w:tr>
      <w:tr w:rsidR="001250B6" w14:paraId="64EE80F9" w14:textId="77777777">
        <w:trPr>
          <w:trHeight w:val="405"/>
        </w:trPr>
        <w:tc>
          <w:tcPr>
            <w:tcW w:w="4395" w:type="dxa"/>
            <w:shd w:val="clear" w:color="auto" w:fill="FFFFFF" w:themeFill="background1"/>
            <w:tcMar>
              <w:left w:w="108" w:type="dxa"/>
              <w:right w:w="108" w:type="dxa"/>
            </w:tcMar>
            <w:vAlign w:val="bottom"/>
          </w:tcPr>
          <w:p w14:paraId="6450EDC1" w14:textId="77777777" w:rsidR="001250B6" w:rsidRDefault="001250B6">
            <w:r w:rsidRPr="03D529F6">
              <w:rPr>
                <w:rFonts w:eastAsia="Arial" w:cs="Arial"/>
                <w:color w:val="000000" w:themeColor="text1"/>
                <w:sz w:val="24"/>
                <w:szCs w:val="24"/>
              </w:rPr>
              <w:t xml:space="preserve">Number without a current care plan </w:t>
            </w:r>
          </w:p>
        </w:tc>
        <w:tc>
          <w:tcPr>
            <w:tcW w:w="1275" w:type="dxa"/>
            <w:shd w:val="clear" w:color="auto" w:fill="FFFFFF" w:themeFill="background1"/>
            <w:tcMar>
              <w:left w:w="108" w:type="dxa"/>
              <w:right w:w="108" w:type="dxa"/>
            </w:tcMar>
            <w:vAlign w:val="bottom"/>
          </w:tcPr>
          <w:p w14:paraId="0FBE046B" w14:textId="77777777" w:rsidR="001250B6" w:rsidRDefault="001250B6">
            <w:pPr>
              <w:jc w:val="right"/>
            </w:pPr>
            <w:r w:rsidRPr="03D529F6">
              <w:rPr>
                <w:rFonts w:eastAsia="Arial" w:cs="Arial"/>
                <w:color w:val="000000" w:themeColor="text1"/>
                <w:sz w:val="24"/>
                <w:szCs w:val="24"/>
              </w:rPr>
              <w:t>220</w:t>
            </w:r>
          </w:p>
        </w:tc>
        <w:tc>
          <w:tcPr>
            <w:tcW w:w="1560" w:type="dxa"/>
            <w:shd w:val="clear" w:color="auto" w:fill="FFFFFF" w:themeFill="background1"/>
            <w:tcMar>
              <w:left w:w="108" w:type="dxa"/>
              <w:right w:w="108" w:type="dxa"/>
            </w:tcMar>
            <w:vAlign w:val="bottom"/>
          </w:tcPr>
          <w:p w14:paraId="07BC47A7" w14:textId="77777777" w:rsidR="001250B6" w:rsidRDefault="001250B6">
            <w:pPr>
              <w:jc w:val="right"/>
            </w:pPr>
            <w:r w:rsidRPr="03D529F6">
              <w:rPr>
                <w:rFonts w:eastAsia="Arial" w:cs="Arial"/>
                <w:color w:val="000000" w:themeColor="text1"/>
                <w:sz w:val="24"/>
                <w:szCs w:val="24"/>
              </w:rPr>
              <w:t>785</w:t>
            </w:r>
          </w:p>
        </w:tc>
        <w:tc>
          <w:tcPr>
            <w:tcW w:w="1134" w:type="dxa"/>
            <w:shd w:val="clear" w:color="auto" w:fill="FFFFFF" w:themeFill="background1"/>
            <w:tcMar>
              <w:left w:w="108" w:type="dxa"/>
              <w:right w:w="108" w:type="dxa"/>
            </w:tcMar>
            <w:vAlign w:val="bottom"/>
          </w:tcPr>
          <w:p w14:paraId="5D158FC8" w14:textId="77777777" w:rsidR="001250B6" w:rsidRDefault="001250B6">
            <w:pPr>
              <w:jc w:val="right"/>
            </w:pPr>
            <w:r w:rsidRPr="03D529F6">
              <w:rPr>
                <w:rFonts w:eastAsia="Arial" w:cs="Arial"/>
                <w:color w:val="000000" w:themeColor="text1"/>
                <w:sz w:val="24"/>
                <w:szCs w:val="24"/>
              </w:rPr>
              <w:t>1,005</w:t>
            </w:r>
          </w:p>
        </w:tc>
        <w:tc>
          <w:tcPr>
            <w:tcW w:w="2088" w:type="dxa"/>
            <w:shd w:val="clear" w:color="auto" w:fill="FFFFFF" w:themeFill="background1"/>
            <w:tcMar>
              <w:left w:w="108" w:type="dxa"/>
              <w:right w:w="108" w:type="dxa"/>
            </w:tcMar>
            <w:vAlign w:val="bottom"/>
          </w:tcPr>
          <w:p w14:paraId="1F39DBC0" w14:textId="77777777" w:rsidR="001250B6" w:rsidRDefault="001250B6">
            <w:pPr>
              <w:jc w:val="right"/>
            </w:pPr>
            <w:r w:rsidRPr="03D529F6">
              <w:rPr>
                <w:rFonts w:eastAsia="Arial" w:cs="Arial"/>
                <w:color w:val="000000" w:themeColor="text1"/>
                <w:sz w:val="24"/>
                <w:szCs w:val="24"/>
              </w:rPr>
              <w:t>338</w:t>
            </w:r>
          </w:p>
        </w:tc>
        <w:tc>
          <w:tcPr>
            <w:tcW w:w="1426" w:type="dxa"/>
            <w:shd w:val="clear" w:color="auto" w:fill="FFFFFF" w:themeFill="background1"/>
            <w:tcMar>
              <w:left w:w="108" w:type="dxa"/>
              <w:right w:w="108" w:type="dxa"/>
            </w:tcMar>
            <w:vAlign w:val="bottom"/>
          </w:tcPr>
          <w:p w14:paraId="09B02467" w14:textId="77777777" w:rsidR="001250B6" w:rsidRDefault="001250B6">
            <w:pPr>
              <w:jc w:val="right"/>
            </w:pPr>
            <w:r w:rsidRPr="03D529F6">
              <w:rPr>
                <w:rFonts w:eastAsia="Arial" w:cs="Arial"/>
                <w:color w:val="000000" w:themeColor="text1"/>
                <w:sz w:val="24"/>
                <w:szCs w:val="24"/>
              </w:rPr>
              <w:t>249</w:t>
            </w:r>
          </w:p>
        </w:tc>
        <w:tc>
          <w:tcPr>
            <w:tcW w:w="1564" w:type="dxa"/>
            <w:shd w:val="clear" w:color="auto" w:fill="FFFFFF" w:themeFill="background1"/>
            <w:tcMar>
              <w:left w:w="108" w:type="dxa"/>
              <w:right w:w="108" w:type="dxa"/>
            </w:tcMar>
            <w:vAlign w:val="bottom"/>
          </w:tcPr>
          <w:p w14:paraId="45713A1E" w14:textId="77777777" w:rsidR="001250B6" w:rsidRDefault="001250B6">
            <w:pPr>
              <w:jc w:val="right"/>
            </w:pPr>
            <w:r w:rsidRPr="03D529F6">
              <w:rPr>
                <w:rFonts w:eastAsia="Arial" w:cs="Arial"/>
                <w:color w:val="000000" w:themeColor="text1"/>
                <w:sz w:val="24"/>
                <w:szCs w:val="24"/>
              </w:rPr>
              <w:t>93</w:t>
            </w:r>
          </w:p>
        </w:tc>
        <w:tc>
          <w:tcPr>
            <w:tcW w:w="1497" w:type="dxa"/>
            <w:shd w:val="clear" w:color="auto" w:fill="FFFFFF" w:themeFill="background1"/>
            <w:tcMar>
              <w:left w:w="108" w:type="dxa"/>
              <w:right w:w="108" w:type="dxa"/>
            </w:tcMar>
            <w:vAlign w:val="bottom"/>
          </w:tcPr>
          <w:p w14:paraId="23CF5B4E" w14:textId="77777777" w:rsidR="001250B6" w:rsidRDefault="001250B6">
            <w:pPr>
              <w:jc w:val="right"/>
            </w:pPr>
            <w:r w:rsidRPr="03D529F6">
              <w:rPr>
                <w:rFonts w:eastAsia="Arial" w:cs="Arial"/>
                <w:color w:val="000000" w:themeColor="text1"/>
                <w:sz w:val="24"/>
                <w:szCs w:val="24"/>
              </w:rPr>
              <w:t>105</w:t>
            </w:r>
          </w:p>
        </w:tc>
      </w:tr>
      <w:tr w:rsidR="001250B6" w14:paraId="5EEDDA17" w14:textId="77777777">
        <w:trPr>
          <w:trHeight w:val="480"/>
        </w:trPr>
        <w:tc>
          <w:tcPr>
            <w:tcW w:w="4395" w:type="dxa"/>
            <w:shd w:val="clear" w:color="auto" w:fill="FFFFFF" w:themeFill="background1"/>
            <w:tcMar>
              <w:left w:w="108" w:type="dxa"/>
              <w:right w:w="108" w:type="dxa"/>
            </w:tcMar>
            <w:vAlign w:val="bottom"/>
          </w:tcPr>
          <w:p w14:paraId="2CD6AECB" w14:textId="77777777" w:rsidR="001250B6" w:rsidRDefault="001250B6">
            <w:r w:rsidRPr="03D529F6">
              <w:rPr>
                <w:rFonts w:eastAsia="Arial" w:cs="Arial"/>
                <w:b/>
                <w:bCs/>
                <w:color w:val="000000" w:themeColor="text1"/>
                <w:sz w:val="24"/>
                <w:szCs w:val="24"/>
              </w:rPr>
              <w:t>Total</w:t>
            </w:r>
          </w:p>
        </w:tc>
        <w:tc>
          <w:tcPr>
            <w:tcW w:w="1275" w:type="dxa"/>
            <w:shd w:val="clear" w:color="auto" w:fill="FFFFFF" w:themeFill="background1"/>
            <w:tcMar>
              <w:left w:w="108" w:type="dxa"/>
              <w:right w:w="108" w:type="dxa"/>
            </w:tcMar>
            <w:vAlign w:val="bottom"/>
          </w:tcPr>
          <w:p w14:paraId="42FC6F86" w14:textId="77777777" w:rsidR="001250B6" w:rsidRDefault="001250B6">
            <w:pPr>
              <w:jc w:val="right"/>
            </w:pPr>
            <w:r w:rsidRPr="03D529F6">
              <w:rPr>
                <w:rFonts w:eastAsia="Arial" w:cs="Arial"/>
                <w:b/>
                <w:bCs/>
                <w:color w:val="000000" w:themeColor="text1"/>
                <w:sz w:val="24"/>
                <w:szCs w:val="24"/>
              </w:rPr>
              <w:t>2,411</w:t>
            </w:r>
          </w:p>
        </w:tc>
        <w:tc>
          <w:tcPr>
            <w:tcW w:w="1560" w:type="dxa"/>
            <w:shd w:val="clear" w:color="auto" w:fill="FFFFFF" w:themeFill="background1"/>
            <w:tcMar>
              <w:left w:w="108" w:type="dxa"/>
              <w:right w:w="108" w:type="dxa"/>
            </w:tcMar>
            <w:vAlign w:val="bottom"/>
          </w:tcPr>
          <w:p w14:paraId="694F2FFC" w14:textId="77777777" w:rsidR="001250B6" w:rsidRDefault="001250B6">
            <w:pPr>
              <w:jc w:val="right"/>
            </w:pPr>
            <w:r w:rsidRPr="03D529F6">
              <w:rPr>
                <w:rFonts w:eastAsia="Arial" w:cs="Arial"/>
                <w:b/>
                <w:bCs/>
                <w:color w:val="000000" w:themeColor="text1"/>
                <w:sz w:val="24"/>
                <w:szCs w:val="24"/>
              </w:rPr>
              <w:t>9,407</w:t>
            </w:r>
          </w:p>
        </w:tc>
        <w:tc>
          <w:tcPr>
            <w:tcW w:w="1134" w:type="dxa"/>
            <w:shd w:val="clear" w:color="auto" w:fill="FFFFFF" w:themeFill="background1"/>
            <w:tcMar>
              <w:left w:w="108" w:type="dxa"/>
              <w:right w:w="108" w:type="dxa"/>
            </w:tcMar>
            <w:vAlign w:val="bottom"/>
          </w:tcPr>
          <w:p w14:paraId="1DF0BB41" w14:textId="77777777" w:rsidR="001250B6" w:rsidRDefault="001250B6">
            <w:pPr>
              <w:jc w:val="right"/>
            </w:pPr>
            <w:r w:rsidRPr="03D529F6">
              <w:rPr>
                <w:rFonts w:eastAsia="Arial" w:cs="Arial"/>
                <w:b/>
                <w:bCs/>
                <w:color w:val="000000" w:themeColor="text1"/>
                <w:sz w:val="24"/>
                <w:szCs w:val="24"/>
              </w:rPr>
              <w:t>11,818</w:t>
            </w:r>
          </w:p>
        </w:tc>
        <w:tc>
          <w:tcPr>
            <w:tcW w:w="2088" w:type="dxa"/>
            <w:shd w:val="clear" w:color="auto" w:fill="FFFFFF" w:themeFill="background1"/>
            <w:tcMar>
              <w:left w:w="108" w:type="dxa"/>
              <w:right w:w="108" w:type="dxa"/>
            </w:tcMar>
            <w:vAlign w:val="bottom"/>
          </w:tcPr>
          <w:p w14:paraId="374C64E3" w14:textId="77777777" w:rsidR="001250B6" w:rsidRDefault="001250B6">
            <w:pPr>
              <w:jc w:val="right"/>
            </w:pPr>
            <w:r w:rsidRPr="03D529F6">
              <w:rPr>
                <w:rFonts w:eastAsia="Arial" w:cs="Arial"/>
                <w:b/>
                <w:bCs/>
                <w:color w:val="000000" w:themeColor="text1"/>
                <w:sz w:val="24"/>
                <w:szCs w:val="24"/>
              </w:rPr>
              <w:t>4,182</w:t>
            </w:r>
          </w:p>
        </w:tc>
        <w:tc>
          <w:tcPr>
            <w:tcW w:w="1426" w:type="dxa"/>
            <w:shd w:val="clear" w:color="auto" w:fill="FFFFFF" w:themeFill="background1"/>
            <w:tcMar>
              <w:left w:w="108" w:type="dxa"/>
              <w:right w:w="108" w:type="dxa"/>
            </w:tcMar>
            <w:vAlign w:val="bottom"/>
          </w:tcPr>
          <w:p w14:paraId="08C71BC1" w14:textId="77777777" w:rsidR="001250B6" w:rsidRDefault="001250B6">
            <w:pPr>
              <w:jc w:val="right"/>
            </w:pPr>
            <w:r w:rsidRPr="03D529F6">
              <w:rPr>
                <w:rFonts w:eastAsia="Arial" w:cs="Arial"/>
                <w:b/>
                <w:bCs/>
                <w:color w:val="000000" w:themeColor="text1"/>
                <w:sz w:val="24"/>
                <w:szCs w:val="24"/>
              </w:rPr>
              <w:t>3,377</w:t>
            </w:r>
          </w:p>
        </w:tc>
        <w:tc>
          <w:tcPr>
            <w:tcW w:w="1564" w:type="dxa"/>
            <w:shd w:val="clear" w:color="auto" w:fill="FFFFFF" w:themeFill="background1"/>
            <w:tcMar>
              <w:left w:w="108" w:type="dxa"/>
              <w:right w:w="108" w:type="dxa"/>
            </w:tcMar>
            <w:vAlign w:val="bottom"/>
          </w:tcPr>
          <w:p w14:paraId="598072EF" w14:textId="77777777" w:rsidR="001250B6" w:rsidRDefault="001250B6">
            <w:pPr>
              <w:jc w:val="right"/>
            </w:pPr>
            <w:r w:rsidRPr="03D529F6">
              <w:rPr>
                <w:rFonts w:eastAsia="Arial" w:cs="Arial"/>
                <w:b/>
                <w:bCs/>
                <w:color w:val="000000" w:themeColor="text1"/>
                <w:sz w:val="24"/>
                <w:szCs w:val="24"/>
              </w:rPr>
              <w:t>465</w:t>
            </w:r>
          </w:p>
        </w:tc>
        <w:tc>
          <w:tcPr>
            <w:tcW w:w="1497" w:type="dxa"/>
            <w:shd w:val="clear" w:color="auto" w:fill="FFFFFF" w:themeFill="background1"/>
            <w:tcMar>
              <w:left w:w="108" w:type="dxa"/>
              <w:right w:w="108" w:type="dxa"/>
            </w:tcMar>
            <w:vAlign w:val="bottom"/>
          </w:tcPr>
          <w:p w14:paraId="2FC62107" w14:textId="77777777" w:rsidR="001250B6" w:rsidRDefault="001250B6">
            <w:pPr>
              <w:jc w:val="right"/>
            </w:pPr>
            <w:r w:rsidRPr="03D529F6">
              <w:rPr>
                <w:rFonts w:eastAsia="Arial" w:cs="Arial"/>
                <w:b/>
                <w:bCs/>
                <w:color w:val="000000" w:themeColor="text1"/>
                <w:sz w:val="24"/>
                <w:szCs w:val="24"/>
              </w:rPr>
              <w:t>1,383</w:t>
            </w:r>
          </w:p>
        </w:tc>
      </w:tr>
      <w:tr w:rsidR="001250B6" w14:paraId="1374A827" w14:textId="77777777">
        <w:trPr>
          <w:trHeight w:val="405"/>
        </w:trPr>
        <w:tc>
          <w:tcPr>
            <w:tcW w:w="4395" w:type="dxa"/>
            <w:shd w:val="clear" w:color="auto" w:fill="FFFFFF" w:themeFill="background1"/>
            <w:tcMar>
              <w:left w:w="108" w:type="dxa"/>
              <w:right w:w="108" w:type="dxa"/>
            </w:tcMar>
            <w:vAlign w:val="bottom"/>
          </w:tcPr>
          <w:p w14:paraId="65D4884F" w14:textId="77777777" w:rsidR="001250B6" w:rsidRDefault="001250B6">
            <w:r w:rsidRPr="03D529F6">
              <w:rPr>
                <w:rFonts w:eastAsia="Arial" w:cs="Arial"/>
                <w:color w:val="000000" w:themeColor="text1"/>
                <w:sz w:val="24"/>
                <w:szCs w:val="24"/>
              </w:rPr>
              <w:t>Percentage with a current care plan</w:t>
            </w:r>
          </w:p>
        </w:tc>
        <w:tc>
          <w:tcPr>
            <w:tcW w:w="1275" w:type="dxa"/>
            <w:shd w:val="clear" w:color="auto" w:fill="FFFFFF" w:themeFill="background1"/>
            <w:tcMar>
              <w:left w:w="108" w:type="dxa"/>
              <w:right w:w="108" w:type="dxa"/>
            </w:tcMar>
            <w:vAlign w:val="bottom"/>
          </w:tcPr>
          <w:p w14:paraId="257E2461" w14:textId="77777777" w:rsidR="001250B6" w:rsidRDefault="001250B6">
            <w:pPr>
              <w:jc w:val="right"/>
            </w:pPr>
            <w:r w:rsidRPr="03D529F6">
              <w:rPr>
                <w:rFonts w:eastAsia="Arial" w:cs="Arial"/>
                <w:color w:val="000000" w:themeColor="text1"/>
                <w:sz w:val="24"/>
                <w:szCs w:val="24"/>
              </w:rPr>
              <w:t>91%</w:t>
            </w:r>
          </w:p>
        </w:tc>
        <w:tc>
          <w:tcPr>
            <w:tcW w:w="1560" w:type="dxa"/>
            <w:shd w:val="clear" w:color="auto" w:fill="FFFFFF" w:themeFill="background1"/>
            <w:tcMar>
              <w:left w:w="108" w:type="dxa"/>
              <w:right w:w="108" w:type="dxa"/>
            </w:tcMar>
            <w:vAlign w:val="bottom"/>
          </w:tcPr>
          <w:p w14:paraId="7346635E" w14:textId="77777777" w:rsidR="001250B6" w:rsidRDefault="001250B6">
            <w:pPr>
              <w:jc w:val="right"/>
            </w:pPr>
            <w:r w:rsidRPr="03D529F6">
              <w:rPr>
                <w:rFonts w:eastAsia="Arial" w:cs="Arial"/>
                <w:color w:val="000000" w:themeColor="text1"/>
                <w:sz w:val="24"/>
                <w:szCs w:val="24"/>
              </w:rPr>
              <w:t>92%</w:t>
            </w:r>
          </w:p>
        </w:tc>
        <w:tc>
          <w:tcPr>
            <w:tcW w:w="1134" w:type="dxa"/>
            <w:shd w:val="clear" w:color="auto" w:fill="FFFFFF" w:themeFill="background1"/>
            <w:tcMar>
              <w:left w:w="108" w:type="dxa"/>
              <w:right w:w="108" w:type="dxa"/>
            </w:tcMar>
            <w:vAlign w:val="bottom"/>
          </w:tcPr>
          <w:p w14:paraId="6E5F0DF3" w14:textId="77777777" w:rsidR="001250B6" w:rsidRDefault="001250B6">
            <w:pPr>
              <w:jc w:val="right"/>
            </w:pPr>
            <w:r w:rsidRPr="03D529F6">
              <w:rPr>
                <w:rFonts w:eastAsia="Arial" w:cs="Arial"/>
                <w:color w:val="000000" w:themeColor="text1"/>
                <w:sz w:val="24"/>
                <w:szCs w:val="24"/>
              </w:rPr>
              <w:t>91%</w:t>
            </w:r>
          </w:p>
        </w:tc>
        <w:tc>
          <w:tcPr>
            <w:tcW w:w="2088" w:type="dxa"/>
            <w:shd w:val="clear" w:color="auto" w:fill="FFFFFF" w:themeFill="background1"/>
            <w:tcMar>
              <w:left w:w="108" w:type="dxa"/>
              <w:right w:w="108" w:type="dxa"/>
            </w:tcMar>
            <w:vAlign w:val="bottom"/>
          </w:tcPr>
          <w:p w14:paraId="4FA70668" w14:textId="77777777" w:rsidR="001250B6" w:rsidRDefault="001250B6">
            <w:pPr>
              <w:jc w:val="right"/>
            </w:pPr>
            <w:r w:rsidRPr="03D529F6">
              <w:rPr>
                <w:rFonts w:eastAsia="Arial" w:cs="Arial"/>
                <w:color w:val="000000" w:themeColor="text1"/>
                <w:sz w:val="24"/>
                <w:szCs w:val="24"/>
              </w:rPr>
              <w:t>92%</w:t>
            </w:r>
          </w:p>
        </w:tc>
        <w:tc>
          <w:tcPr>
            <w:tcW w:w="1426" w:type="dxa"/>
            <w:shd w:val="clear" w:color="auto" w:fill="FFFFFF" w:themeFill="background1"/>
            <w:tcMar>
              <w:left w:w="108" w:type="dxa"/>
              <w:right w:w="108" w:type="dxa"/>
            </w:tcMar>
            <w:vAlign w:val="bottom"/>
          </w:tcPr>
          <w:p w14:paraId="55ADA99C" w14:textId="77777777" w:rsidR="001250B6" w:rsidRDefault="001250B6">
            <w:pPr>
              <w:jc w:val="right"/>
            </w:pPr>
            <w:r w:rsidRPr="03D529F6">
              <w:rPr>
                <w:rFonts w:eastAsia="Arial" w:cs="Arial"/>
                <w:color w:val="000000" w:themeColor="text1"/>
                <w:sz w:val="24"/>
                <w:szCs w:val="24"/>
              </w:rPr>
              <w:t>93%</w:t>
            </w:r>
          </w:p>
        </w:tc>
        <w:tc>
          <w:tcPr>
            <w:tcW w:w="1564" w:type="dxa"/>
            <w:shd w:val="clear" w:color="auto" w:fill="FFFFFF" w:themeFill="background1"/>
            <w:tcMar>
              <w:left w:w="108" w:type="dxa"/>
              <w:right w:w="108" w:type="dxa"/>
            </w:tcMar>
            <w:vAlign w:val="bottom"/>
          </w:tcPr>
          <w:p w14:paraId="025099BF" w14:textId="77777777" w:rsidR="001250B6" w:rsidRDefault="001250B6">
            <w:pPr>
              <w:jc w:val="right"/>
            </w:pPr>
            <w:r w:rsidRPr="03D529F6">
              <w:rPr>
                <w:rFonts w:eastAsia="Arial" w:cs="Arial"/>
                <w:color w:val="000000" w:themeColor="text1"/>
                <w:sz w:val="24"/>
                <w:szCs w:val="24"/>
              </w:rPr>
              <w:t>80%</w:t>
            </w:r>
          </w:p>
        </w:tc>
        <w:tc>
          <w:tcPr>
            <w:tcW w:w="1497" w:type="dxa"/>
            <w:shd w:val="clear" w:color="auto" w:fill="FFFFFF" w:themeFill="background1"/>
            <w:tcMar>
              <w:left w:w="108" w:type="dxa"/>
              <w:right w:w="108" w:type="dxa"/>
            </w:tcMar>
            <w:vAlign w:val="bottom"/>
          </w:tcPr>
          <w:p w14:paraId="6926E038" w14:textId="77777777" w:rsidR="001250B6" w:rsidRDefault="001250B6">
            <w:pPr>
              <w:jc w:val="right"/>
            </w:pPr>
            <w:r w:rsidRPr="03D529F6">
              <w:rPr>
                <w:rFonts w:eastAsia="Arial" w:cs="Arial"/>
                <w:color w:val="000000" w:themeColor="text1"/>
                <w:sz w:val="24"/>
                <w:szCs w:val="24"/>
              </w:rPr>
              <w:t>92%</w:t>
            </w:r>
          </w:p>
        </w:tc>
      </w:tr>
      <w:tr w:rsidR="001250B6" w14:paraId="5C9AB5BD" w14:textId="77777777">
        <w:trPr>
          <w:trHeight w:val="405"/>
        </w:trPr>
        <w:tc>
          <w:tcPr>
            <w:tcW w:w="4395" w:type="dxa"/>
            <w:tcBorders>
              <w:left w:val="nil"/>
              <w:bottom w:val="single" w:sz="8" w:space="0" w:color="auto"/>
              <w:right w:val="nil"/>
            </w:tcBorders>
            <w:shd w:val="clear" w:color="auto" w:fill="FFFFFF" w:themeFill="background1"/>
            <w:tcMar>
              <w:left w:w="108" w:type="dxa"/>
              <w:right w:w="108" w:type="dxa"/>
            </w:tcMar>
            <w:vAlign w:val="bottom"/>
          </w:tcPr>
          <w:p w14:paraId="7D63A88C" w14:textId="77777777" w:rsidR="001250B6" w:rsidRDefault="001250B6">
            <w:r w:rsidRPr="03D529F6">
              <w:rPr>
                <w:rFonts w:eastAsia="Arial" w:cs="Arial"/>
                <w:color w:val="000000" w:themeColor="text1"/>
                <w:sz w:val="24"/>
                <w:szCs w:val="24"/>
              </w:rPr>
              <w:t xml:space="preserve">Percentage without a current care plan </w:t>
            </w:r>
          </w:p>
        </w:tc>
        <w:tc>
          <w:tcPr>
            <w:tcW w:w="1275" w:type="dxa"/>
            <w:tcBorders>
              <w:left w:val="nil"/>
              <w:bottom w:val="single" w:sz="8" w:space="0" w:color="auto"/>
              <w:right w:val="nil"/>
            </w:tcBorders>
            <w:shd w:val="clear" w:color="auto" w:fill="FFFFFF" w:themeFill="background1"/>
            <w:tcMar>
              <w:left w:w="108" w:type="dxa"/>
              <w:right w:w="108" w:type="dxa"/>
            </w:tcMar>
            <w:vAlign w:val="bottom"/>
          </w:tcPr>
          <w:p w14:paraId="7345EE87" w14:textId="77777777" w:rsidR="001250B6" w:rsidRDefault="001250B6">
            <w:pPr>
              <w:jc w:val="right"/>
            </w:pPr>
            <w:r w:rsidRPr="03D529F6">
              <w:rPr>
                <w:rFonts w:eastAsia="Arial" w:cs="Arial"/>
                <w:color w:val="000000" w:themeColor="text1"/>
                <w:szCs w:val="26"/>
              </w:rPr>
              <w:t>9%</w:t>
            </w:r>
          </w:p>
        </w:tc>
        <w:tc>
          <w:tcPr>
            <w:tcW w:w="1560" w:type="dxa"/>
            <w:tcBorders>
              <w:left w:val="nil"/>
              <w:bottom w:val="single" w:sz="8" w:space="0" w:color="auto"/>
              <w:right w:val="nil"/>
            </w:tcBorders>
            <w:shd w:val="clear" w:color="auto" w:fill="FFFFFF" w:themeFill="background1"/>
            <w:tcMar>
              <w:left w:w="108" w:type="dxa"/>
              <w:right w:w="108" w:type="dxa"/>
            </w:tcMar>
            <w:vAlign w:val="bottom"/>
          </w:tcPr>
          <w:p w14:paraId="5CDCB1FE" w14:textId="77777777" w:rsidR="001250B6" w:rsidRDefault="001250B6">
            <w:pPr>
              <w:jc w:val="right"/>
            </w:pPr>
            <w:r w:rsidRPr="03D529F6">
              <w:rPr>
                <w:rFonts w:eastAsia="Arial" w:cs="Arial"/>
                <w:color w:val="000000" w:themeColor="text1"/>
                <w:szCs w:val="26"/>
              </w:rPr>
              <w:t>8%</w:t>
            </w:r>
          </w:p>
        </w:tc>
        <w:tc>
          <w:tcPr>
            <w:tcW w:w="1134" w:type="dxa"/>
            <w:tcBorders>
              <w:left w:val="nil"/>
              <w:bottom w:val="single" w:sz="8" w:space="0" w:color="auto"/>
              <w:right w:val="nil"/>
            </w:tcBorders>
            <w:shd w:val="clear" w:color="auto" w:fill="FFFFFF" w:themeFill="background1"/>
            <w:tcMar>
              <w:left w:w="108" w:type="dxa"/>
              <w:right w:w="108" w:type="dxa"/>
            </w:tcMar>
            <w:vAlign w:val="bottom"/>
          </w:tcPr>
          <w:p w14:paraId="19A54E58" w14:textId="77777777" w:rsidR="001250B6" w:rsidRDefault="001250B6">
            <w:pPr>
              <w:jc w:val="right"/>
            </w:pPr>
            <w:r w:rsidRPr="03D529F6">
              <w:rPr>
                <w:rFonts w:eastAsia="Arial" w:cs="Arial"/>
                <w:color w:val="000000" w:themeColor="text1"/>
                <w:szCs w:val="26"/>
              </w:rPr>
              <w:t>9%</w:t>
            </w:r>
          </w:p>
        </w:tc>
        <w:tc>
          <w:tcPr>
            <w:tcW w:w="2088" w:type="dxa"/>
            <w:tcBorders>
              <w:left w:val="nil"/>
              <w:bottom w:val="single" w:sz="8" w:space="0" w:color="auto"/>
              <w:right w:val="nil"/>
            </w:tcBorders>
            <w:shd w:val="clear" w:color="auto" w:fill="FFFFFF" w:themeFill="background1"/>
            <w:tcMar>
              <w:left w:w="108" w:type="dxa"/>
              <w:right w:w="108" w:type="dxa"/>
            </w:tcMar>
            <w:vAlign w:val="bottom"/>
          </w:tcPr>
          <w:p w14:paraId="75BB3D1D" w14:textId="77777777" w:rsidR="001250B6" w:rsidRDefault="001250B6">
            <w:pPr>
              <w:jc w:val="right"/>
            </w:pPr>
            <w:r w:rsidRPr="03D529F6">
              <w:rPr>
                <w:rFonts w:eastAsia="Arial" w:cs="Arial"/>
                <w:color w:val="000000" w:themeColor="text1"/>
                <w:szCs w:val="26"/>
              </w:rPr>
              <w:t>8%</w:t>
            </w:r>
          </w:p>
        </w:tc>
        <w:tc>
          <w:tcPr>
            <w:tcW w:w="1426" w:type="dxa"/>
            <w:tcBorders>
              <w:left w:val="nil"/>
              <w:bottom w:val="single" w:sz="8" w:space="0" w:color="auto"/>
              <w:right w:val="nil"/>
            </w:tcBorders>
            <w:shd w:val="clear" w:color="auto" w:fill="FFFFFF" w:themeFill="background1"/>
            <w:tcMar>
              <w:left w:w="108" w:type="dxa"/>
              <w:right w:w="108" w:type="dxa"/>
            </w:tcMar>
            <w:vAlign w:val="bottom"/>
          </w:tcPr>
          <w:p w14:paraId="2B2475C0" w14:textId="77777777" w:rsidR="001250B6" w:rsidRDefault="001250B6">
            <w:pPr>
              <w:jc w:val="right"/>
            </w:pPr>
            <w:r w:rsidRPr="03D529F6">
              <w:rPr>
                <w:rFonts w:eastAsia="Arial" w:cs="Arial"/>
                <w:color w:val="000000" w:themeColor="text1"/>
                <w:szCs w:val="26"/>
              </w:rPr>
              <w:t>7%</w:t>
            </w:r>
          </w:p>
        </w:tc>
        <w:tc>
          <w:tcPr>
            <w:tcW w:w="1564" w:type="dxa"/>
            <w:tcBorders>
              <w:left w:val="nil"/>
              <w:bottom w:val="single" w:sz="8" w:space="0" w:color="auto"/>
              <w:right w:val="nil"/>
            </w:tcBorders>
            <w:shd w:val="clear" w:color="auto" w:fill="FFFFFF" w:themeFill="background1"/>
            <w:tcMar>
              <w:left w:w="108" w:type="dxa"/>
              <w:right w:w="108" w:type="dxa"/>
            </w:tcMar>
            <w:vAlign w:val="bottom"/>
          </w:tcPr>
          <w:p w14:paraId="30C6161A" w14:textId="77777777" w:rsidR="001250B6" w:rsidRDefault="001250B6">
            <w:pPr>
              <w:jc w:val="right"/>
            </w:pPr>
            <w:r w:rsidRPr="03D529F6">
              <w:rPr>
                <w:rFonts w:eastAsia="Arial" w:cs="Arial"/>
                <w:color w:val="000000" w:themeColor="text1"/>
                <w:szCs w:val="26"/>
              </w:rPr>
              <w:t>20%</w:t>
            </w:r>
          </w:p>
        </w:tc>
        <w:tc>
          <w:tcPr>
            <w:tcW w:w="1497" w:type="dxa"/>
            <w:tcBorders>
              <w:left w:val="nil"/>
              <w:bottom w:val="single" w:sz="8" w:space="0" w:color="auto"/>
              <w:right w:val="nil"/>
            </w:tcBorders>
            <w:shd w:val="clear" w:color="auto" w:fill="FFFFFF" w:themeFill="background1"/>
            <w:tcMar>
              <w:left w:w="108" w:type="dxa"/>
              <w:right w:w="108" w:type="dxa"/>
            </w:tcMar>
            <w:vAlign w:val="bottom"/>
          </w:tcPr>
          <w:p w14:paraId="3A4AA4A2" w14:textId="77777777" w:rsidR="001250B6" w:rsidRDefault="001250B6">
            <w:pPr>
              <w:jc w:val="right"/>
            </w:pPr>
            <w:r w:rsidRPr="03D529F6">
              <w:rPr>
                <w:rFonts w:eastAsia="Arial" w:cs="Arial"/>
                <w:color w:val="000000" w:themeColor="text1"/>
                <w:szCs w:val="26"/>
              </w:rPr>
              <w:t>8%</w:t>
            </w:r>
          </w:p>
        </w:tc>
      </w:tr>
    </w:tbl>
    <w:p w14:paraId="363AFA2A" w14:textId="77777777" w:rsidR="001250B6" w:rsidRPr="00E714A6" w:rsidRDefault="001250B6" w:rsidP="001250B6">
      <w:pPr>
        <w:spacing w:line="360" w:lineRule="auto"/>
        <w:jc w:val="both"/>
        <w:rPr>
          <w:rFonts w:eastAsia="Arial" w:cs="Arial"/>
          <w:sz w:val="24"/>
          <w:szCs w:val="24"/>
        </w:rPr>
        <w:sectPr w:rsidR="001250B6" w:rsidRPr="00E714A6" w:rsidSect="001250B6">
          <w:footerReference w:type="default" r:id="rId30"/>
          <w:pgSz w:w="16838" w:h="11906" w:orient="landscape"/>
          <w:pgMar w:top="1440" w:right="1440" w:bottom="1440" w:left="1440" w:header="708" w:footer="708" w:gutter="0"/>
          <w:cols w:space="708"/>
          <w:docGrid w:linePitch="360"/>
        </w:sectPr>
      </w:pPr>
      <w:r w:rsidRPr="03D529F6">
        <w:rPr>
          <w:rFonts w:eastAsia="Arial" w:cs="Arial"/>
          <w:sz w:val="24"/>
          <w:szCs w:val="24"/>
        </w:rPr>
        <w:t>[Note 1] Some children without a current care plan may have one in progress on this date; local recording may differ with regard to when a care plan is recorded as being in place</w:t>
      </w:r>
    </w:p>
    <w:p w14:paraId="71CA565E" w14:textId="01FABB0B" w:rsidR="001250B6" w:rsidRPr="001250B6" w:rsidRDefault="001250B6" w:rsidP="001250B6">
      <w:pPr>
        <w:pStyle w:val="Heading2"/>
        <w:numPr>
          <w:ilvl w:val="0"/>
          <w:numId w:val="0"/>
        </w:numPr>
        <w:rPr>
          <w:b/>
          <w:bCs/>
        </w:rPr>
      </w:pPr>
      <w:r w:rsidRPr="001250B6">
        <w:rPr>
          <w:b/>
          <w:bCs/>
        </w:rPr>
        <w:lastRenderedPageBreak/>
        <w:t xml:space="preserve">Age and </w:t>
      </w:r>
      <w:r w:rsidR="00BC6932">
        <w:rPr>
          <w:b/>
          <w:bCs/>
        </w:rPr>
        <w:t>s</w:t>
      </w:r>
      <w:r w:rsidRPr="001250B6">
        <w:rPr>
          <w:b/>
          <w:bCs/>
        </w:rPr>
        <w:t>ex</w:t>
      </w:r>
    </w:p>
    <w:p w14:paraId="7A603F25" w14:textId="7AC469A5" w:rsidR="001250B6" w:rsidRPr="00AC419D" w:rsidRDefault="001250B6" w:rsidP="001250B6">
      <w:pPr>
        <w:pStyle w:val="Paragraph"/>
        <w:rPr>
          <w:rStyle w:val="SGBoldCharacter"/>
        </w:rPr>
      </w:pPr>
      <w:r w:rsidRPr="00474D3F">
        <w:rPr>
          <w:rFonts w:eastAsia="Cambria"/>
        </w:rPr>
        <w:t>Of the 11,82</w:t>
      </w:r>
      <w:r>
        <w:rPr>
          <w:rFonts w:eastAsia="Cambria"/>
        </w:rPr>
        <w:t>4</w:t>
      </w:r>
      <w:r w:rsidRPr="00474D3F">
        <w:rPr>
          <w:rFonts w:eastAsia="Cambria"/>
        </w:rPr>
        <w:t xml:space="preserve"> children who were looked after</w:t>
      </w:r>
      <w:r w:rsidR="004B554B">
        <w:rPr>
          <w:rFonts w:eastAsia="Cambria"/>
        </w:rPr>
        <w:t xml:space="preserve"> </w:t>
      </w:r>
      <w:r w:rsidR="00F90ABE">
        <w:rPr>
          <w:rFonts w:eastAsia="Cambria"/>
        </w:rPr>
        <w:t>as at 31 July 2025</w:t>
      </w:r>
      <w:r w:rsidRPr="00474D3F">
        <w:rPr>
          <w:rFonts w:eastAsia="Cambria"/>
        </w:rPr>
        <w:t>, 5,398 (</w:t>
      </w:r>
      <w:r>
        <w:rPr>
          <w:rFonts w:eastAsia="Cambria"/>
        </w:rPr>
        <w:t>46</w:t>
      </w:r>
      <w:r w:rsidRPr="00474D3F">
        <w:rPr>
          <w:rFonts w:eastAsia="Cambria"/>
        </w:rPr>
        <w:t>%) were female and 6,415 (</w:t>
      </w:r>
      <w:r>
        <w:rPr>
          <w:rFonts w:eastAsia="Cambria"/>
        </w:rPr>
        <w:t>54</w:t>
      </w:r>
      <w:r w:rsidRPr="00474D3F">
        <w:rPr>
          <w:rFonts w:eastAsia="Cambria"/>
        </w:rPr>
        <w:t>%) were male (Table 3). The proportion of males</w:t>
      </w:r>
      <w:r>
        <w:rPr>
          <w:rFonts w:eastAsia="Cambria"/>
        </w:rPr>
        <w:t xml:space="preserve"> being looked after is higher amongst the older age groups</w:t>
      </w:r>
      <w:r w:rsidRPr="00474D3F">
        <w:rPr>
          <w:rFonts w:eastAsia="Cambria"/>
        </w:rPr>
        <w:t xml:space="preserve">. </w:t>
      </w:r>
      <w:r w:rsidR="00B566CC">
        <w:rPr>
          <w:rFonts w:eastAsia="Cambria"/>
        </w:rPr>
        <w:t>For example,</w:t>
      </w:r>
      <w:r>
        <w:rPr>
          <w:rFonts w:eastAsia="Cambria"/>
        </w:rPr>
        <w:t xml:space="preserve"> 64% of </w:t>
      </w:r>
      <w:r w:rsidR="00F269C2">
        <w:rPr>
          <w:rFonts w:eastAsia="Cambria"/>
        </w:rPr>
        <w:t xml:space="preserve">looked after </w:t>
      </w:r>
      <w:r>
        <w:rPr>
          <w:rFonts w:eastAsia="Cambria"/>
        </w:rPr>
        <w:t xml:space="preserve">17 year olds </w:t>
      </w:r>
      <w:r w:rsidR="008D1A81">
        <w:rPr>
          <w:rFonts w:eastAsia="Cambria"/>
        </w:rPr>
        <w:t xml:space="preserve">are male </w:t>
      </w:r>
      <w:r>
        <w:rPr>
          <w:rFonts w:eastAsia="Cambria"/>
        </w:rPr>
        <w:t>and 70% of those 18 years or old</w:t>
      </w:r>
      <w:r w:rsidR="00D27D74">
        <w:rPr>
          <w:rFonts w:eastAsia="Cambria"/>
        </w:rPr>
        <w:t>er</w:t>
      </w:r>
      <w:r w:rsidR="001A6E0C">
        <w:rPr>
          <w:rFonts w:eastAsia="Cambria"/>
        </w:rPr>
        <w:t xml:space="preserve"> are male</w:t>
      </w:r>
      <w:r>
        <w:rPr>
          <w:rFonts w:eastAsia="Cambria"/>
        </w:rPr>
        <w:t xml:space="preserve">. </w:t>
      </w:r>
      <w:r w:rsidRPr="00474D3F">
        <w:rPr>
          <w:rFonts w:eastAsia="Cambria"/>
        </w:rPr>
        <w:t xml:space="preserve"> </w:t>
      </w:r>
    </w:p>
    <w:p w14:paraId="596356F7" w14:textId="77FD0E8F" w:rsidR="001250B6" w:rsidRPr="00AC419D" w:rsidRDefault="001250B6" w:rsidP="001250B6">
      <w:pPr>
        <w:pStyle w:val="Paragraph"/>
        <w:rPr>
          <w:rStyle w:val="SGBoldCharacter"/>
        </w:rPr>
      </w:pPr>
      <w:r w:rsidRPr="00AC419D">
        <w:rPr>
          <w:rStyle w:val="SGBoldCharacter"/>
        </w:rPr>
        <w:t xml:space="preserve">Table </w:t>
      </w:r>
      <w:r>
        <w:rPr>
          <w:rStyle w:val="SGBoldCharacter"/>
        </w:rPr>
        <w:t>3</w:t>
      </w:r>
      <w:r w:rsidRPr="00AC419D">
        <w:rPr>
          <w:rStyle w:val="SGBoldCharacter"/>
        </w:rPr>
        <w:t xml:space="preserve"> Percentage of children looked after by sex and age, 31 July 202</w:t>
      </w:r>
      <w:r>
        <w:rPr>
          <w:rStyle w:val="SGBoldCharacter"/>
        </w:rPr>
        <w:t>5</w:t>
      </w:r>
      <w:r w:rsidR="00BC6932">
        <w:rPr>
          <w:rStyle w:val="SGBoldCharacter"/>
        </w:rPr>
        <w:t xml:space="preserve"> [Note 1]</w:t>
      </w:r>
    </w:p>
    <w:tbl>
      <w:tblPr>
        <w:tblW w:w="8730" w:type="dxa"/>
        <w:tblLayout w:type="fixed"/>
        <w:tblLook w:val="04A0" w:firstRow="1" w:lastRow="0" w:firstColumn="1" w:lastColumn="0" w:noHBand="0" w:noVBand="1"/>
      </w:tblPr>
      <w:tblGrid>
        <w:gridCol w:w="2114"/>
        <w:gridCol w:w="1134"/>
        <w:gridCol w:w="1559"/>
        <w:gridCol w:w="1134"/>
        <w:gridCol w:w="1560"/>
        <w:gridCol w:w="1229"/>
      </w:tblGrid>
      <w:tr w:rsidR="001250B6" w:rsidRPr="00AC419D" w14:paraId="00DFBCC0" w14:textId="77777777" w:rsidTr="001250B6">
        <w:trPr>
          <w:trHeight w:val="1034"/>
        </w:trPr>
        <w:tc>
          <w:tcPr>
            <w:tcW w:w="2114" w:type="dxa"/>
            <w:tcBorders>
              <w:top w:val="single" w:sz="4" w:space="0" w:color="000000"/>
              <w:left w:val="nil"/>
              <w:bottom w:val="single" w:sz="4" w:space="0" w:color="auto"/>
              <w:right w:val="nil"/>
            </w:tcBorders>
            <w:shd w:val="clear" w:color="000000" w:fill="E9D0D8"/>
            <w:noWrap/>
            <w:vAlign w:val="bottom"/>
          </w:tcPr>
          <w:p w14:paraId="36CD2662"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B13F55">
              <w:rPr>
                <w:rFonts w:eastAsia="Times New Roman" w:cs="Arial"/>
                <w:b/>
                <w:bCs/>
                <w:sz w:val="24"/>
                <w:szCs w:val="24"/>
                <w:lang w:val="en-GB" w:eastAsia="en-GB"/>
              </w:rPr>
              <w:t>Age</w:t>
            </w:r>
          </w:p>
        </w:tc>
        <w:tc>
          <w:tcPr>
            <w:tcW w:w="1134" w:type="dxa"/>
            <w:tcBorders>
              <w:top w:val="single" w:sz="4" w:space="0" w:color="000000"/>
              <w:left w:val="nil"/>
              <w:bottom w:val="single" w:sz="4" w:space="0" w:color="auto"/>
              <w:right w:val="nil"/>
            </w:tcBorders>
            <w:shd w:val="clear" w:color="000000" w:fill="E9D0D8"/>
            <w:vAlign w:val="bottom"/>
          </w:tcPr>
          <w:p w14:paraId="77463F50"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B13F55">
              <w:rPr>
                <w:rFonts w:eastAsia="Times New Roman" w:cs="Arial"/>
                <w:b/>
                <w:bCs/>
                <w:sz w:val="24"/>
                <w:szCs w:val="24"/>
                <w:lang w:val="en-GB" w:eastAsia="en-GB"/>
              </w:rPr>
              <w:t>Female Number</w:t>
            </w:r>
          </w:p>
        </w:tc>
        <w:tc>
          <w:tcPr>
            <w:tcW w:w="1559" w:type="dxa"/>
            <w:tcBorders>
              <w:top w:val="single" w:sz="4" w:space="0" w:color="000000"/>
              <w:left w:val="nil"/>
              <w:bottom w:val="single" w:sz="4" w:space="0" w:color="auto"/>
              <w:right w:val="nil"/>
            </w:tcBorders>
            <w:shd w:val="clear" w:color="000000" w:fill="E9D0D8"/>
            <w:vAlign w:val="bottom"/>
          </w:tcPr>
          <w:p w14:paraId="5CF7C55D"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B13F55">
              <w:rPr>
                <w:rFonts w:eastAsia="Times New Roman" w:cs="Arial"/>
                <w:b/>
                <w:bCs/>
                <w:sz w:val="24"/>
                <w:szCs w:val="24"/>
                <w:lang w:val="en-GB" w:eastAsia="en-GB"/>
              </w:rPr>
              <w:t>Female Percentage</w:t>
            </w:r>
          </w:p>
        </w:tc>
        <w:tc>
          <w:tcPr>
            <w:tcW w:w="1134" w:type="dxa"/>
            <w:tcBorders>
              <w:top w:val="single" w:sz="4" w:space="0" w:color="000000"/>
              <w:left w:val="nil"/>
              <w:bottom w:val="single" w:sz="4" w:space="0" w:color="auto"/>
              <w:right w:val="nil"/>
            </w:tcBorders>
            <w:shd w:val="clear" w:color="000000" w:fill="E9D0D8"/>
            <w:vAlign w:val="bottom"/>
          </w:tcPr>
          <w:p w14:paraId="285B70CE"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B13F55">
              <w:rPr>
                <w:rFonts w:eastAsia="Times New Roman" w:cs="Arial"/>
                <w:b/>
                <w:bCs/>
                <w:sz w:val="24"/>
                <w:szCs w:val="24"/>
                <w:lang w:val="en-GB" w:eastAsia="en-GB"/>
              </w:rPr>
              <w:t>Male Number</w:t>
            </w:r>
          </w:p>
        </w:tc>
        <w:tc>
          <w:tcPr>
            <w:tcW w:w="1560" w:type="dxa"/>
            <w:tcBorders>
              <w:top w:val="single" w:sz="4" w:space="0" w:color="000000"/>
              <w:left w:val="nil"/>
              <w:bottom w:val="single" w:sz="4" w:space="0" w:color="auto"/>
              <w:right w:val="nil"/>
            </w:tcBorders>
            <w:shd w:val="clear" w:color="000000" w:fill="E9D0D8"/>
            <w:vAlign w:val="bottom"/>
          </w:tcPr>
          <w:p w14:paraId="57035784"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B13F55">
              <w:rPr>
                <w:rFonts w:eastAsia="Times New Roman" w:cs="Arial"/>
                <w:b/>
                <w:bCs/>
                <w:sz w:val="24"/>
                <w:szCs w:val="24"/>
                <w:lang w:val="en-GB" w:eastAsia="en-GB"/>
              </w:rPr>
              <w:t>Male Percentage</w:t>
            </w:r>
          </w:p>
        </w:tc>
        <w:tc>
          <w:tcPr>
            <w:tcW w:w="1229" w:type="dxa"/>
            <w:tcBorders>
              <w:top w:val="single" w:sz="4" w:space="0" w:color="000000"/>
              <w:left w:val="nil"/>
              <w:bottom w:val="single" w:sz="4" w:space="0" w:color="auto"/>
              <w:right w:val="nil"/>
            </w:tcBorders>
            <w:shd w:val="clear" w:color="000000" w:fill="E9D0D8"/>
            <w:vAlign w:val="bottom"/>
          </w:tcPr>
          <w:p w14:paraId="36414423" w14:textId="77777777" w:rsidR="001250B6" w:rsidRPr="00B13F55"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AC419D">
              <w:rPr>
                <w:rFonts w:eastAsia="Times New Roman" w:cs="Arial"/>
                <w:b/>
                <w:bCs/>
                <w:sz w:val="24"/>
                <w:szCs w:val="24"/>
                <w:lang w:val="en-GB" w:eastAsia="en-GB"/>
              </w:rPr>
              <w:t>A</w:t>
            </w:r>
            <w:r w:rsidRPr="00AC419D">
              <w:rPr>
                <w:rFonts w:eastAsia="Times New Roman" w:cs="Arial"/>
                <w:b/>
                <w:sz w:val="24"/>
                <w:szCs w:val="24"/>
                <w:lang w:val="en-GB" w:eastAsia="en-GB"/>
              </w:rPr>
              <w:t>ll</w:t>
            </w:r>
          </w:p>
        </w:tc>
      </w:tr>
      <w:tr w:rsidR="001250B6" w:rsidRPr="009064E4" w14:paraId="5E978B85" w14:textId="77777777" w:rsidTr="001250B6">
        <w:trPr>
          <w:trHeight w:val="315"/>
        </w:trPr>
        <w:tc>
          <w:tcPr>
            <w:tcW w:w="2114" w:type="dxa"/>
            <w:tcBorders>
              <w:top w:val="nil"/>
              <w:left w:val="nil"/>
              <w:bottom w:val="nil"/>
              <w:right w:val="nil"/>
            </w:tcBorders>
            <w:shd w:val="clear" w:color="000000" w:fill="FFFFFF"/>
            <w:noWrap/>
            <w:vAlign w:val="bottom"/>
          </w:tcPr>
          <w:p w14:paraId="2258B08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Under 1 years old</w:t>
            </w:r>
          </w:p>
        </w:tc>
        <w:tc>
          <w:tcPr>
            <w:tcW w:w="1134" w:type="dxa"/>
            <w:tcBorders>
              <w:top w:val="nil"/>
              <w:left w:val="nil"/>
              <w:bottom w:val="nil"/>
              <w:right w:val="nil"/>
            </w:tcBorders>
            <w:shd w:val="clear" w:color="000000" w:fill="FFFFFF"/>
            <w:vAlign w:val="bottom"/>
          </w:tcPr>
          <w:p w14:paraId="3F79B77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142</w:t>
            </w:r>
          </w:p>
        </w:tc>
        <w:tc>
          <w:tcPr>
            <w:tcW w:w="1559" w:type="dxa"/>
            <w:tcBorders>
              <w:top w:val="nil"/>
              <w:left w:val="nil"/>
              <w:bottom w:val="nil"/>
              <w:right w:val="nil"/>
            </w:tcBorders>
            <w:shd w:val="clear" w:color="000000" w:fill="FFFFFF"/>
            <w:vAlign w:val="bottom"/>
          </w:tcPr>
          <w:p w14:paraId="3B7F1B1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45%</w:t>
            </w:r>
          </w:p>
        </w:tc>
        <w:tc>
          <w:tcPr>
            <w:tcW w:w="1134" w:type="dxa"/>
            <w:tcBorders>
              <w:top w:val="nil"/>
              <w:left w:val="nil"/>
              <w:bottom w:val="nil"/>
              <w:right w:val="nil"/>
            </w:tcBorders>
            <w:shd w:val="clear" w:color="000000" w:fill="FFFFFF"/>
            <w:vAlign w:val="bottom"/>
          </w:tcPr>
          <w:p w14:paraId="163F29F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177</w:t>
            </w:r>
          </w:p>
        </w:tc>
        <w:tc>
          <w:tcPr>
            <w:tcW w:w="1560" w:type="dxa"/>
            <w:tcBorders>
              <w:top w:val="nil"/>
              <w:left w:val="nil"/>
              <w:bottom w:val="nil"/>
              <w:right w:val="nil"/>
            </w:tcBorders>
            <w:shd w:val="clear" w:color="000000" w:fill="FFFFFF"/>
            <w:vAlign w:val="bottom"/>
          </w:tcPr>
          <w:p w14:paraId="1039655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55%</w:t>
            </w:r>
          </w:p>
        </w:tc>
        <w:tc>
          <w:tcPr>
            <w:tcW w:w="1229" w:type="dxa"/>
            <w:tcBorders>
              <w:top w:val="nil"/>
              <w:left w:val="nil"/>
              <w:bottom w:val="nil"/>
              <w:right w:val="nil"/>
            </w:tcBorders>
            <w:shd w:val="clear" w:color="000000" w:fill="FFFFFF"/>
            <w:vAlign w:val="bottom"/>
          </w:tcPr>
          <w:p w14:paraId="04F24D9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319</w:t>
            </w:r>
          </w:p>
        </w:tc>
      </w:tr>
      <w:tr w:rsidR="001250B6" w:rsidRPr="009064E4" w14:paraId="782A3DEC" w14:textId="77777777" w:rsidTr="001250B6">
        <w:trPr>
          <w:trHeight w:val="315"/>
        </w:trPr>
        <w:tc>
          <w:tcPr>
            <w:tcW w:w="2114" w:type="dxa"/>
            <w:tcBorders>
              <w:top w:val="nil"/>
              <w:left w:val="nil"/>
              <w:bottom w:val="nil"/>
              <w:right w:val="nil"/>
            </w:tcBorders>
            <w:shd w:val="clear" w:color="000000" w:fill="FFFFFF"/>
            <w:noWrap/>
            <w:vAlign w:val="bottom"/>
          </w:tcPr>
          <w:p w14:paraId="76D05C3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 years old</w:t>
            </w:r>
          </w:p>
        </w:tc>
        <w:tc>
          <w:tcPr>
            <w:tcW w:w="1134" w:type="dxa"/>
            <w:tcBorders>
              <w:top w:val="nil"/>
              <w:left w:val="nil"/>
              <w:bottom w:val="nil"/>
              <w:right w:val="nil"/>
            </w:tcBorders>
            <w:shd w:val="clear" w:color="000000" w:fill="FFFFFF"/>
            <w:vAlign w:val="bottom"/>
          </w:tcPr>
          <w:p w14:paraId="326E56D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215</w:t>
            </w:r>
          </w:p>
        </w:tc>
        <w:tc>
          <w:tcPr>
            <w:tcW w:w="1559" w:type="dxa"/>
            <w:tcBorders>
              <w:top w:val="nil"/>
              <w:left w:val="nil"/>
              <w:bottom w:val="nil"/>
              <w:right w:val="nil"/>
            </w:tcBorders>
            <w:shd w:val="clear" w:color="000000" w:fill="FFFFFF"/>
            <w:vAlign w:val="bottom"/>
          </w:tcPr>
          <w:p w14:paraId="4E072EA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51%</w:t>
            </w:r>
          </w:p>
        </w:tc>
        <w:tc>
          <w:tcPr>
            <w:tcW w:w="1134" w:type="dxa"/>
            <w:tcBorders>
              <w:top w:val="nil"/>
              <w:left w:val="nil"/>
              <w:bottom w:val="nil"/>
              <w:right w:val="nil"/>
            </w:tcBorders>
            <w:shd w:val="clear" w:color="000000" w:fill="FFFFFF"/>
            <w:vAlign w:val="bottom"/>
          </w:tcPr>
          <w:p w14:paraId="0494C83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207</w:t>
            </w:r>
          </w:p>
        </w:tc>
        <w:tc>
          <w:tcPr>
            <w:tcW w:w="1560" w:type="dxa"/>
            <w:tcBorders>
              <w:top w:val="nil"/>
              <w:left w:val="nil"/>
              <w:bottom w:val="nil"/>
              <w:right w:val="nil"/>
            </w:tcBorders>
            <w:shd w:val="clear" w:color="000000" w:fill="FFFFFF"/>
            <w:vAlign w:val="bottom"/>
          </w:tcPr>
          <w:p w14:paraId="5AD24EE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w:t>
            </w:r>
          </w:p>
        </w:tc>
        <w:tc>
          <w:tcPr>
            <w:tcW w:w="1229" w:type="dxa"/>
            <w:tcBorders>
              <w:top w:val="nil"/>
              <w:left w:val="nil"/>
              <w:bottom w:val="nil"/>
              <w:right w:val="nil"/>
            </w:tcBorders>
            <w:shd w:val="clear" w:color="000000" w:fill="FFFFFF"/>
            <w:vAlign w:val="bottom"/>
          </w:tcPr>
          <w:p w14:paraId="512AF5F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422</w:t>
            </w:r>
          </w:p>
        </w:tc>
      </w:tr>
      <w:tr w:rsidR="001250B6" w:rsidRPr="009064E4" w14:paraId="08A7C811" w14:textId="77777777" w:rsidTr="001250B6">
        <w:trPr>
          <w:trHeight w:val="315"/>
        </w:trPr>
        <w:tc>
          <w:tcPr>
            <w:tcW w:w="2114" w:type="dxa"/>
            <w:tcBorders>
              <w:top w:val="nil"/>
              <w:left w:val="nil"/>
              <w:bottom w:val="nil"/>
              <w:right w:val="nil"/>
            </w:tcBorders>
            <w:shd w:val="clear" w:color="000000" w:fill="FFFFFF"/>
            <w:noWrap/>
            <w:vAlign w:val="bottom"/>
          </w:tcPr>
          <w:p w14:paraId="07966DF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2 years old</w:t>
            </w:r>
          </w:p>
        </w:tc>
        <w:tc>
          <w:tcPr>
            <w:tcW w:w="1134" w:type="dxa"/>
            <w:tcBorders>
              <w:top w:val="nil"/>
              <w:left w:val="nil"/>
              <w:bottom w:val="nil"/>
              <w:right w:val="nil"/>
            </w:tcBorders>
            <w:shd w:val="clear" w:color="000000" w:fill="FFFFFF"/>
            <w:vAlign w:val="bottom"/>
          </w:tcPr>
          <w:p w14:paraId="3106421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222</w:t>
            </w:r>
          </w:p>
        </w:tc>
        <w:tc>
          <w:tcPr>
            <w:tcW w:w="1559" w:type="dxa"/>
            <w:tcBorders>
              <w:top w:val="nil"/>
              <w:left w:val="nil"/>
              <w:bottom w:val="nil"/>
              <w:right w:val="nil"/>
            </w:tcBorders>
            <w:shd w:val="clear" w:color="000000" w:fill="FFFFFF"/>
            <w:vAlign w:val="bottom"/>
          </w:tcPr>
          <w:p w14:paraId="5821B176"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w:t>
            </w:r>
          </w:p>
        </w:tc>
        <w:tc>
          <w:tcPr>
            <w:tcW w:w="1134" w:type="dxa"/>
            <w:tcBorders>
              <w:top w:val="nil"/>
              <w:left w:val="nil"/>
              <w:bottom w:val="nil"/>
              <w:right w:val="nil"/>
            </w:tcBorders>
            <w:shd w:val="clear" w:color="000000" w:fill="FFFFFF"/>
            <w:vAlign w:val="bottom"/>
          </w:tcPr>
          <w:p w14:paraId="1FA1DE8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233</w:t>
            </w:r>
          </w:p>
        </w:tc>
        <w:tc>
          <w:tcPr>
            <w:tcW w:w="1560" w:type="dxa"/>
            <w:tcBorders>
              <w:top w:val="nil"/>
              <w:left w:val="nil"/>
              <w:bottom w:val="nil"/>
              <w:right w:val="nil"/>
            </w:tcBorders>
            <w:shd w:val="clear" w:color="000000" w:fill="FFFFFF"/>
            <w:vAlign w:val="bottom"/>
          </w:tcPr>
          <w:p w14:paraId="1FE3832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51%</w:t>
            </w:r>
          </w:p>
        </w:tc>
        <w:tc>
          <w:tcPr>
            <w:tcW w:w="1229" w:type="dxa"/>
            <w:tcBorders>
              <w:top w:val="nil"/>
              <w:left w:val="nil"/>
              <w:bottom w:val="nil"/>
              <w:right w:val="nil"/>
            </w:tcBorders>
            <w:shd w:val="clear" w:color="000000" w:fill="FFFFFF"/>
            <w:vAlign w:val="bottom"/>
          </w:tcPr>
          <w:p w14:paraId="762BC81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455</w:t>
            </w:r>
          </w:p>
        </w:tc>
      </w:tr>
      <w:tr w:rsidR="001250B6" w:rsidRPr="009064E4" w14:paraId="422B481C" w14:textId="77777777" w:rsidTr="001250B6">
        <w:trPr>
          <w:trHeight w:val="315"/>
        </w:trPr>
        <w:tc>
          <w:tcPr>
            <w:tcW w:w="2114" w:type="dxa"/>
            <w:tcBorders>
              <w:top w:val="nil"/>
              <w:left w:val="nil"/>
              <w:bottom w:val="nil"/>
              <w:right w:val="nil"/>
            </w:tcBorders>
            <w:shd w:val="clear" w:color="000000" w:fill="FFFFFF"/>
            <w:noWrap/>
            <w:vAlign w:val="bottom"/>
          </w:tcPr>
          <w:p w14:paraId="27B2E02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3 years old</w:t>
            </w:r>
          </w:p>
        </w:tc>
        <w:tc>
          <w:tcPr>
            <w:tcW w:w="1134" w:type="dxa"/>
            <w:tcBorders>
              <w:top w:val="nil"/>
              <w:left w:val="nil"/>
              <w:bottom w:val="nil"/>
              <w:right w:val="nil"/>
            </w:tcBorders>
            <w:shd w:val="clear" w:color="000000" w:fill="FFFFFF"/>
            <w:vAlign w:val="bottom"/>
          </w:tcPr>
          <w:p w14:paraId="144E5046"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183</w:t>
            </w:r>
          </w:p>
        </w:tc>
        <w:tc>
          <w:tcPr>
            <w:tcW w:w="1559" w:type="dxa"/>
            <w:tcBorders>
              <w:top w:val="nil"/>
              <w:left w:val="nil"/>
              <w:bottom w:val="nil"/>
              <w:right w:val="nil"/>
            </w:tcBorders>
            <w:shd w:val="clear" w:color="000000" w:fill="FFFFFF"/>
            <w:vAlign w:val="bottom"/>
          </w:tcPr>
          <w:p w14:paraId="1B6A5CE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44%</w:t>
            </w:r>
          </w:p>
        </w:tc>
        <w:tc>
          <w:tcPr>
            <w:tcW w:w="1134" w:type="dxa"/>
            <w:tcBorders>
              <w:top w:val="nil"/>
              <w:left w:val="nil"/>
              <w:bottom w:val="nil"/>
              <w:right w:val="nil"/>
            </w:tcBorders>
            <w:shd w:val="clear" w:color="000000" w:fill="FFFFFF"/>
            <w:vAlign w:val="bottom"/>
          </w:tcPr>
          <w:p w14:paraId="5A7BE59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231</w:t>
            </w:r>
          </w:p>
        </w:tc>
        <w:tc>
          <w:tcPr>
            <w:tcW w:w="1560" w:type="dxa"/>
            <w:tcBorders>
              <w:top w:val="nil"/>
              <w:left w:val="nil"/>
              <w:bottom w:val="nil"/>
              <w:right w:val="nil"/>
            </w:tcBorders>
            <w:shd w:val="clear" w:color="000000" w:fill="FFFFFF"/>
            <w:vAlign w:val="bottom"/>
          </w:tcPr>
          <w:p w14:paraId="5E237E2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w:t>
            </w:r>
          </w:p>
        </w:tc>
        <w:tc>
          <w:tcPr>
            <w:tcW w:w="1229" w:type="dxa"/>
            <w:tcBorders>
              <w:top w:val="nil"/>
              <w:left w:val="nil"/>
              <w:bottom w:val="nil"/>
              <w:right w:val="nil"/>
            </w:tcBorders>
            <w:shd w:val="clear" w:color="000000" w:fill="FFFFFF"/>
            <w:vAlign w:val="bottom"/>
          </w:tcPr>
          <w:p w14:paraId="12AAEBF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414</w:t>
            </w:r>
          </w:p>
        </w:tc>
      </w:tr>
      <w:tr w:rsidR="001250B6" w:rsidRPr="009064E4" w14:paraId="719B398A" w14:textId="77777777" w:rsidTr="001250B6">
        <w:trPr>
          <w:trHeight w:val="315"/>
        </w:trPr>
        <w:tc>
          <w:tcPr>
            <w:tcW w:w="2114" w:type="dxa"/>
            <w:tcBorders>
              <w:top w:val="nil"/>
              <w:left w:val="nil"/>
              <w:bottom w:val="nil"/>
              <w:right w:val="nil"/>
            </w:tcBorders>
            <w:shd w:val="clear" w:color="000000" w:fill="FFFFFF"/>
            <w:noWrap/>
            <w:vAlign w:val="bottom"/>
          </w:tcPr>
          <w:p w14:paraId="117A2AC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4 years old</w:t>
            </w:r>
          </w:p>
        </w:tc>
        <w:tc>
          <w:tcPr>
            <w:tcW w:w="1134" w:type="dxa"/>
            <w:tcBorders>
              <w:top w:val="nil"/>
              <w:left w:val="nil"/>
              <w:bottom w:val="nil"/>
              <w:right w:val="nil"/>
            </w:tcBorders>
            <w:shd w:val="clear" w:color="000000" w:fill="FFFFFF"/>
            <w:vAlign w:val="bottom"/>
          </w:tcPr>
          <w:p w14:paraId="16C898A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234</w:t>
            </w:r>
          </w:p>
        </w:tc>
        <w:tc>
          <w:tcPr>
            <w:tcW w:w="1559" w:type="dxa"/>
            <w:tcBorders>
              <w:top w:val="nil"/>
              <w:left w:val="nil"/>
              <w:bottom w:val="nil"/>
              <w:right w:val="nil"/>
            </w:tcBorders>
            <w:shd w:val="clear" w:color="000000" w:fill="FFFFFF"/>
            <w:vAlign w:val="bottom"/>
          </w:tcPr>
          <w:p w14:paraId="2895B9A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52%</w:t>
            </w:r>
          </w:p>
        </w:tc>
        <w:tc>
          <w:tcPr>
            <w:tcW w:w="1134" w:type="dxa"/>
            <w:tcBorders>
              <w:top w:val="nil"/>
              <w:left w:val="nil"/>
              <w:bottom w:val="nil"/>
              <w:right w:val="nil"/>
            </w:tcBorders>
            <w:shd w:val="clear" w:color="000000" w:fill="FFFFFF"/>
            <w:vAlign w:val="bottom"/>
          </w:tcPr>
          <w:p w14:paraId="13010EB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216</w:t>
            </w:r>
          </w:p>
        </w:tc>
        <w:tc>
          <w:tcPr>
            <w:tcW w:w="1560" w:type="dxa"/>
            <w:tcBorders>
              <w:top w:val="nil"/>
              <w:left w:val="nil"/>
              <w:bottom w:val="nil"/>
              <w:right w:val="nil"/>
            </w:tcBorders>
            <w:shd w:val="clear" w:color="000000" w:fill="FFFFFF"/>
            <w:vAlign w:val="bottom"/>
          </w:tcPr>
          <w:p w14:paraId="2A9E7FC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48%</w:t>
            </w:r>
          </w:p>
        </w:tc>
        <w:tc>
          <w:tcPr>
            <w:tcW w:w="1229" w:type="dxa"/>
            <w:tcBorders>
              <w:top w:val="nil"/>
              <w:left w:val="nil"/>
              <w:bottom w:val="nil"/>
              <w:right w:val="nil"/>
            </w:tcBorders>
            <w:shd w:val="clear" w:color="000000" w:fill="FFFFFF"/>
            <w:vAlign w:val="bottom"/>
          </w:tcPr>
          <w:p w14:paraId="1D982A4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450</w:t>
            </w:r>
          </w:p>
        </w:tc>
      </w:tr>
      <w:tr w:rsidR="001250B6" w:rsidRPr="009064E4" w14:paraId="0B6BFFDD" w14:textId="77777777" w:rsidTr="001250B6">
        <w:trPr>
          <w:trHeight w:val="315"/>
        </w:trPr>
        <w:tc>
          <w:tcPr>
            <w:tcW w:w="2114" w:type="dxa"/>
            <w:tcBorders>
              <w:top w:val="nil"/>
              <w:left w:val="nil"/>
              <w:bottom w:val="nil"/>
              <w:right w:val="nil"/>
            </w:tcBorders>
            <w:shd w:val="clear" w:color="000000" w:fill="FFFFFF"/>
            <w:noWrap/>
            <w:vAlign w:val="bottom"/>
          </w:tcPr>
          <w:p w14:paraId="6AFB491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5 years old</w:t>
            </w:r>
          </w:p>
        </w:tc>
        <w:tc>
          <w:tcPr>
            <w:tcW w:w="1134" w:type="dxa"/>
            <w:tcBorders>
              <w:top w:val="nil"/>
              <w:left w:val="nil"/>
              <w:bottom w:val="nil"/>
              <w:right w:val="nil"/>
            </w:tcBorders>
            <w:shd w:val="clear" w:color="000000" w:fill="FFFFFF"/>
            <w:vAlign w:val="bottom"/>
          </w:tcPr>
          <w:p w14:paraId="4530994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233</w:t>
            </w:r>
          </w:p>
        </w:tc>
        <w:tc>
          <w:tcPr>
            <w:tcW w:w="1559" w:type="dxa"/>
            <w:tcBorders>
              <w:top w:val="nil"/>
              <w:left w:val="nil"/>
              <w:bottom w:val="nil"/>
              <w:right w:val="nil"/>
            </w:tcBorders>
            <w:shd w:val="clear" w:color="000000" w:fill="FFFFFF"/>
            <w:vAlign w:val="bottom"/>
          </w:tcPr>
          <w:p w14:paraId="7474239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w:t>
            </w:r>
          </w:p>
        </w:tc>
        <w:tc>
          <w:tcPr>
            <w:tcW w:w="1134" w:type="dxa"/>
            <w:tcBorders>
              <w:top w:val="nil"/>
              <w:left w:val="nil"/>
              <w:bottom w:val="nil"/>
              <w:right w:val="nil"/>
            </w:tcBorders>
            <w:shd w:val="clear" w:color="000000" w:fill="FFFFFF"/>
            <w:vAlign w:val="bottom"/>
          </w:tcPr>
          <w:p w14:paraId="2686FF1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246</w:t>
            </w:r>
          </w:p>
        </w:tc>
        <w:tc>
          <w:tcPr>
            <w:tcW w:w="1560" w:type="dxa"/>
            <w:tcBorders>
              <w:top w:val="nil"/>
              <w:left w:val="nil"/>
              <w:bottom w:val="nil"/>
              <w:right w:val="nil"/>
            </w:tcBorders>
            <w:shd w:val="clear" w:color="000000" w:fill="FFFFFF"/>
            <w:vAlign w:val="bottom"/>
          </w:tcPr>
          <w:p w14:paraId="23F448D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51%</w:t>
            </w:r>
          </w:p>
        </w:tc>
        <w:tc>
          <w:tcPr>
            <w:tcW w:w="1229" w:type="dxa"/>
            <w:tcBorders>
              <w:top w:val="nil"/>
              <w:left w:val="nil"/>
              <w:bottom w:val="nil"/>
              <w:right w:val="nil"/>
            </w:tcBorders>
            <w:shd w:val="clear" w:color="000000" w:fill="FFFFFF"/>
            <w:vAlign w:val="bottom"/>
          </w:tcPr>
          <w:p w14:paraId="6D9BC1F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479</w:t>
            </w:r>
          </w:p>
        </w:tc>
      </w:tr>
      <w:tr w:rsidR="001250B6" w:rsidRPr="009064E4" w14:paraId="7E6940B3" w14:textId="77777777" w:rsidTr="001250B6">
        <w:trPr>
          <w:trHeight w:val="315"/>
        </w:trPr>
        <w:tc>
          <w:tcPr>
            <w:tcW w:w="2114" w:type="dxa"/>
            <w:tcBorders>
              <w:top w:val="nil"/>
              <w:left w:val="nil"/>
              <w:bottom w:val="nil"/>
              <w:right w:val="nil"/>
            </w:tcBorders>
            <w:shd w:val="clear" w:color="000000" w:fill="FFFFFF"/>
            <w:noWrap/>
            <w:vAlign w:val="bottom"/>
          </w:tcPr>
          <w:p w14:paraId="4943758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6 years old</w:t>
            </w:r>
          </w:p>
        </w:tc>
        <w:tc>
          <w:tcPr>
            <w:tcW w:w="1134" w:type="dxa"/>
            <w:tcBorders>
              <w:top w:val="nil"/>
              <w:left w:val="nil"/>
              <w:bottom w:val="nil"/>
              <w:right w:val="nil"/>
            </w:tcBorders>
            <w:shd w:val="clear" w:color="000000" w:fill="FFFFFF"/>
            <w:vAlign w:val="bottom"/>
          </w:tcPr>
          <w:p w14:paraId="3BFFED3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239</w:t>
            </w:r>
          </w:p>
        </w:tc>
        <w:tc>
          <w:tcPr>
            <w:tcW w:w="1559" w:type="dxa"/>
            <w:tcBorders>
              <w:top w:val="nil"/>
              <w:left w:val="nil"/>
              <w:bottom w:val="nil"/>
              <w:right w:val="nil"/>
            </w:tcBorders>
            <w:shd w:val="clear" w:color="000000" w:fill="FFFFFF"/>
            <w:vAlign w:val="bottom"/>
          </w:tcPr>
          <w:p w14:paraId="643C53E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48%</w:t>
            </w:r>
          </w:p>
        </w:tc>
        <w:tc>
          <w:tcPr>
            <w:tcW w:w="1134" w:type="dxa"/>
            <w:tcBorders>
              <w:top w:val="nil"/>
              <w:left w:val="nil"/>
              <w:bottom w:val="nil"/>
              <w:right w:val="nil"/>
            </w:tcBorders>
            <w:shd w:val="clear" w:color="000000" w:fill="FFFFFF"/>
            <w:vAlign w:val="bottom"/>
          </w:tcPr>
          <w:p w14:paraId="796AFD6F"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257</w:t>
            </w:r>
          </w:p>
        </w:tc>
        <w:tc>
          <w:tcPr>
            <w:tcW w:w="1560" w:type="dxa"/>
            <w:tcBorders>
              <w:top w:val="nil"/>
              <w:left w:val="nil"/>
              <w:bottom w:val="nil"/>
              <w:right w:val="nil"/>
            </w:tcBorders>
            <w:shd w:val="clear" w:color="000000" w:fill="FFFFFF"/>
            <w:vAlign w:val="bottom"/>
          </w:tcPr>
          <w:p w14:paraId="18898097"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52%</w:t>
            </w:r>
          </w:p>
        </w:tc>
        <w:tc>
          <w:tcPr>
            <w:tcW w:w="1229" w:type="dxa"/>
            <w:tcBorders>
              <w:top w:val="nil"/>
              <w:left w:val="nil"/>
              <w:bottom w:val="nil"/>
              <w:right w:val="nil"/>
            </w:tcBorders>
            <w:shd w:val="clear" w:color="000000" w:fill="FFFFFF"/>
            <w:vAlign w:val="bottom"/>
          </w:tcPr>
          <w:p w14:paraId="6E16DEA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496</w:t>
            </w:r>
          </w:p>
        </w:tc>
      </w:tr>
      <w:tr w:rsidR="001250B6" w:rsidRPr="009064E4" w14:paraId="62DB92C7" w14:textId="77777777" w:rsidTr="001250B6">
        <w:trPr>
          <w:trHeight w:val="315"/>
        </w:trPr>
        <w:tc>
          <w:tcPr>
            <w:tcW w:w="2114" w:type="dxa"/>
            <w:tcBorders>
              <w:top w:val="nil"/>
              <w:left w:val="nil"/>
              <w:bottom w:val="nil"/>
              <w:right w:val="nil"/>
            </w:tcBorders>
            <w:shd w:val="clear" w:color="000000" w:fill="FFFFFF"/>
            <w:noWrap/>
            <w:vAlign w:val="bottom"/>
          </w:tcPr>
          <w:p w14:paraId="26E41987"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7 years old</w:t>
            </w:r>
          </w:p>
        </w:tc>
        <w:tc>
          <w:tcPr>
            <w:tcW w:w="1134" w:type="dxa"/>
            <w:tcBorders>
              <w:top w:val="nil"/>
              <w:left w:val="nil"/>
              <w:bottom w:val="nil"/>
              <w:right w:val="nil"/>
            </w:tcBorders>
            <w:shd w:val="clear" w:color="000000" w:fill="FFFFFF"/>
            <w:vAlign w:val="bottom"/>
          </w:tcPr>
          <w:p w14:paraId="17B4055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259</w:t>
            </w:r>
          </w:p>
        </w:tc>
        <w:tc>
          <w:tcPr>
            <w:tcW w:w="1559" w:type="dxa"/>
            <w:tcBorders>
              <w:top w:val="nil"/>
              <w:left w:val="nil"/>
              <w:bottom w:val="nil"/>
              <w:right w:val="nil"/>
            </w:tcBorders>
            <w:shd w:val="clear" w:color="000000" w:fill="FFFFFF"/>
            <w:vAlign w:val="bottom"/>
          </w:tcPr>
          <w:p w14:paraId="703CD3E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48%</w:t>
            </w:r>
          </w:p>
        </w:tc>
        <w:tc>
          <w:tcPr>
            <w:tcW w:w="1134" w:type="dxa"/>
            <w:tcBorders>
              <w:top w:val="nil"/>
              <w:left w:val="nil"/>
              <w:bottom w:val="nil"/>
              <w:right w:val="nil"/>
            </w:tcBorders>
            <w:shd w:val="clear" w:color="000000" w:fill="FFFFFF"/>
            <w:vAlign w:val="bottom"/>
          </w:tcPr>
          <w:p w14:paraId="68996EA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277</w:t>
            </w:r>
          </w:p>
        </w:tc>
        <w:tc>
          <w:tcPr>
            <w:tcW w:w="1560" w:type="dxa"/>
            <w:tcBorders>
              <w:top w:val="nil"/>
              <w:left w:val="nil"/>
              <w:bottom w:val="nil"/>
              <w:right w:val="nil"/>
            </w:tcBorders>
            <w:shd w:val="clear" w:color="000000" w:fill="FFFFFF"/>
            <w:vAlign w:val="bottom"/>
          </w:tcPr>
          <w:p w14:paraId="6137BA2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52%</w:t>
            </w:r>
          </w:p>
        </w:tc>
        <w:tc>
          <w:tcPr>
            <w:tcW w:w="1229" w:type="dxa"/>
            <w:tcBorders>
              <w:top w:val="nil"/>
              <w:left w:val="nil"/>
              <w:bottom w:val="nil"/>
              <w:right w:val="nil"/>
            </w:tcBorders>
            <w:shd w:val="clear" w:color="000000" w:fill="FFFFFF"/>
            <w:vAlign w:val="bottom"/>
          </w:tcPr>
          <w:p w14:paraId="31ECC20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537</w:t>
            </w:r>
          </w:p>
        </w:tc>
      </w:tr>
      <w:tr w:rsidR="001250B6" w:rsidRPr="009064E4" w14:paraId="4ABCCE73" w14:textId="77777777" w:rsidTr="001250B6">
        <w:trPr>
          <w:trHeight w:val="315"/>
        </w:trPr>
        <w:tc>
          <w:tcPr>
            <w:tcW w:w="2114" w:type="dxa"/>
            <w:tcBorders>
              <w:top w:val="nil"/>
              <w:left w:val="nil"/>
              <w:bottom w:val="nil"/>
              <w:right w:val="nil"/>
            </w:tcBorders>
            <w:shd w:val="clear" w:color="000000" w:fill="FFFFFF"/>
            <w:noWrap/>
            <w:vAlign w:val="bottom"/>
          </w:tcPr>
          <w:p w14:paraId="1C9AC42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8 years old</w:t>
            </w:r>
          </w:p>
        </w:tc>
        <w:tc>
          <w:tcPr>
            <w:tcW w:w="1134" w:type="dxa"/>
            <w:tcBorders>
              <w:top w:val="nil"/>
              <w:left w:val="nil"/>
              <w:bottom w:val="nil"/>
              <w:right w:val="nil"/>
            </w:tcBorders>
            <w:shd w:val="clear" w:color="000000" w:fill="FFFFFF"/>
            <w:vAlign w:val="bottom"/>
          </w:tcPr>
          <w:p w14:paraId="78638FD6"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279</w:t>
            </w:r>
          </w:p>
        </w:tc>
        <w:tc>
          <w:tcPr>
            <w:tcW w:w="1559" w:type="dxa"/>
            <w:tcBorders>
              <w:top w:val="nil"/>
              <w:left w:val="nil"/>
              <w:bottom w:val="nil"/>
              <w:right w:val="nil"/>
            </w:tcBorders>
            <w:shd w:val="clear" w:color="000000" w:fill="FFFFFF"/>
            <w:vAlign w:val="bottom"/>
          </w:tcPr>
          <w:p w14:paraId="1E92012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48%</w:t>
            </w:r>
          </w:p>
        </w:tc>
        <w:tc>
          <w:tcPr>
            <w:tcW w:w="1134" w:type="dxa"/>
            <w:tcBorders>
              <w:top w:val="nil"/>
              <w:left w:val="nil"/>
              <w:bottom w:val="nil"/>
              <w:right w:val="nil"/>
            </w:tcBorders>
            <w:shd w:val="clear" w:color="000000" w:fill="FFFFFF"/>
            <w:vAlign w:val="bottom"/>
          </w:tcPr>
          <w:p w14:paraId="6241F02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298</w:t>
            </w:r>
          </w:p>
        </w:tc>
        <w:tc>
          <w:tcPr>
            <w:tcW w:w="1560" w:type="dxa"/>
            <w:tcBorders>
              <w:top w:val="nil"/>
              <w:left w:val="nil"/>
              <w:bottom w:val="nil"/>
              <w:right w:val="nil"/>
            </w:tcBorders>
            <w:shd w:val="clear" w:color="000000" w:fill="FFFFFF"/>
            <w:vAlign w:val="bottom"/>
          </w:tcPr>
          <w:p w14:paraId="16A80076"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52%</w:t>
            </w:r>
          </w:p>
        </w:tc>
        <w:tc>
          <w:tcPr>
            <w:tcW w:w="1229" w:type="dxa"/>
            <w:tcBorders>
              <w:top w:val="nil"/>
              <w:left w:val="nil"/>
              <w:bottom w:val="nil"/>
              <w:right w:val="nil"/>
            </w:tcBorders>
            <w:shd w:val="clear" w:color="000000" w:fill="FFFFFF"/>
            <w:vAlign w:val="bottom"/>
          </w:tcPr>
          <w:p w14:paraId="462669FC"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578</w:t>
            </w:r>
          </w:p>
        </w:tc>
      </w:tr>
      <w:tr w:rsidR="001250B6" w:rsidRPr="009064E4" w14:paraId="7CC46D4B" w14:textId="77777777" w:rsidTr="001250B6">
        <w:trPr>
          <w:trHeight w:val="315"/>
        </w:trPr>
        <w:tc>
          <w:tcPr>
            <w:tcW w:w="2114" w:type="dxa"/>
            <w:tcBorders>
              <w:top w:val="nil"/>
              <w:left w:val="nil"/>
              <w:bottom w:val="nil"/>
              <w:right w:val="nil"/>
            </w:tcBorders>
            <w:shd w:val="clear" w:color="000000" w:fill="FFFFFF"/>
            <w:noWrap/>
            <w:vAlign w:val="bottom"/>
          </w:tcPr>
          <w:p w14:paraId="4848ECD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9 years old</w:t>
            </w:r>
          </w:p>
        </w:tc>
        <w:tc>
          <w:tcPr>
            <w:tcW w:w="1134" w:type="dxa"/>
            <w:tcBorders>
              <w:top w:val="nil"/>
              <w:left w:val="nil"/>
              <w:bottom w:val="nil"/>
              <w:right w:val="nil"/>
            </w:tcBorders>
            <w:shd w:val="clear" w:color="000000" w:fill="FFFFFF"/>
            <w:vAlign w:val="bottom"/>
          </w:tcPr>
          <w:p w14:paraId="30B1DC0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293</w:t>
            </w:r>
          </w:p>
        </w:tc>
        <w:tc>
          <w:tcPr>
            <w:tcW w:w="1559" w:type="dxa"/>
            <w:tcBorders>
              <w:top w:val="nil"/>
              <w:left w:val="nil"/>
              <w:bottom w:val="nil"/>
              <w:right w:val="nil"/>
            </w:tcBorders>
            <w:shd w:val="clear" w:color="000000" w:fill="FFFFFF"/>
            <w:vAlign w:val="bottom"/>
          </w:tcPr>
          <w:p w14:paraId="3251D02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48%</w:t>
            </w:r>
          </w:p>
        </w:tc>
        <w:tc>
          <w:tcPr>
            <w:tcW w:w="1134" w:type="dxa"/>
            <w:tcBorders>
              <w:top w:val="nil"/>
              <w:left w:val="nil"/>
              <w:bottom w:val="nil"/>
              <w:right w:val="nil"/>
            </w:tcBorders>
            <w:shd w:val="clear" w:color="000000" w:fill="FFFFFF"/>
            <w:vAlign w:val="bottom"/>
          </w:tcPr>
          <w:p w14:paraId="07AC48EF"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320</w:t>
            </w:r>
          </w:p>
        </w:tc>
        <w:tc>
          <w:tcPr>
            <w:tcW w:w="1560" w:type="dxa"/>
            <w:tcBorders>
              <w:top w:val="nil"/>
              <w:left w:val="nil"/>
              <w:bottom w:val="nil"/>
              <w:right w:val="nil"/>
            </w:tcBorders>
            <w:shd w:val="clear" w:color="000000" w:fill="FFFFFF"/>
            <w:vAlign w:val="bottom"/>
          </w:tcPr>
          <w:p w14:paraId="7776B297"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52%</w:t>
            </w:r>
          </w:p>
        </w:tc>
        <w:tc>
          <w:tcPr>
            <w:tcW w:w="1229" w:type="dxa"/>
            <w:tcBorders>
              <w:top w:val="nil"/>
              <w:left w:val="nil"/>
              <w:bottom w:val="nil"/>
              <w:right w:val="nil"/>
            </w:tcBorders>
            <w:shd w:val="clear" w:color="000000" w:fill="FFFFFF"/>
            <w:vAlign w:val="bottom"/>
          </w:tcPr>
          <w:p w14:paraId="1FAE4CC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613</w:t>
            </w:r>
          </w:p>
        </w:tc>
      </w:tr>
      <w:tr w:rsidR="001250B6" w:rsidRPr="009064E4" w14:paraId="2A7825F2" w14:textId="77777777" w:rsidTr="001250B6">
        <w:trPr>
          <w:trHeight w:val="315"/>
        </w:trPr>
        <w:tc>
          <w:tcPr>
            <w:tcW w:w="2114" w:type="dxa"/>
            <w:tcBorders>
              <w:top w:val="nil"/>
              <w:left w:val="nil"/>
              <w:bottom w:val="nil"/>
              <w:right w:val="nil"/>
            </w:tcBorders>
            <w:shd w:val="clear" w:color="000000" w:fill="FFFFFF"/>
            <w:noWrap/>
            <w:vAlign w:val="bottom"/>
          </w:tcPr>
          <w:p w14:paraId="16A1D1E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10 years old</w:t>
            </w:r>
          </w:p>
        </w:tc>
        <w:tc>
          <w:tcPr>
            <w:tcW w:w="1134" w:type="dxa"/>
            <w:tcBorders>
              <w:top w:val="nil"/>
              <w:left w:val="nil"/>
              <w:bottom w:val="nil"/>
              <w:right w:val="nil"/>
            </w:tcBorders>
            <w:shd w:val="clear" w:color="000000" w:fill="FFFFFF"/>
            <w:vAlign w:val="bottom"/>
          </w:tcPr>
          <w:p w14:paraId="58FD737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295</w:t>
            </w:r>
          </w:p>
        </w:tc>
        <w:tc>
          <w:tcPr>
            <w:tcW w:w="1559" w:type="dxa"/>
            <w:tcBorders>
              <w:top w:val="nil"/>
              <w:left w:val="nil"/>
              <w:bottom w:val="nil"/>
              <w:right w:val="nil"/>
            </w:tcBorders>
            <w:shd w:val="clear" w:color="000000" w:fill="FFFFFF"/>
            <w:vAlign w:val="bottom"/>
          </w:tcPr>
          <w:p w14:paraId="0E44589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47%</w:t>
            </w:r>
          </w:p>
        </w:tc>
        <w:tc>
          <w:tcPr>
            <w:tcW w:w="1134" w:type="dxa"/>
            <w:tcBorders>
              <w:top w:val="nil"/>
              <w:left w:val="nil"/>
              <w:bottom w:val="nil"/>
              <w:right w:val="nil"/>
            </w:tcBorders>
            <w:shd w:val="clear" w:color="000000" w:fill="FFFFFF"/>
            <w:vAlign w:val="bottom"/>
          </w:tcPr>
          <w:p w14:paraId="6F06FB4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332</w:t>
            </w:r>
          </w:p>
        </w:tc>
        <w:tc>
          <w:tcPr>
            <w:tcW w:w="1560" w:type="dxa"/>
            <w:tcBorders>
              <w:top w:val="nil"/>
              <w:left w:val="nil"/>
              <w:bottom w:val="nil"/>
              <w:right w:val="nil"/>
            </w:tcBorders>
            <w:shd w:val="clear" w:color="000000" w:fill="FFFFFF"/>
            <w:vAlign w:val="bottom"/>
          </w:tcPr>
          <w:p w14:paraId="79E1F67A"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53%</w:t>
            </w:r>
          </w:p>
        </w:tc>
        <w:tc>
          <w:tcPr>
            <w:tcW w:w="1229" w:type="dxa"/>
            <w:tcBorders>
              <w:top w:val="nil"/>
              <w:left w:val="nil"/>
              <w:bottom w:val="nil"/>
              <w:right w:val="nil"/>
            </w:tcBorders>
            <w:shd w:val="clear" w:color="000000" w:fill="FFFFFF"/>
            <w:vAlign w:val="bottom"/>
          </w:tcPr>
          <w:p w14:paraId="6CB9AEEA"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627</w:t>
            </w:r>
          </w:p>
        </w:tc>
      </w:tr>
      <w:tr w:rsidR="001250B6" w:rsidRPr="009064E4" w14:paraId="00AC8523" w14:textId="77777777" w:rsidTr="001250B6">
        <w:trPr>
          <w:trHeight w:val="315"/>
        </w:trPr>
        <w:tc>
          <w:tcPr>
            <w:tcW w:w="2114" w:type="dxa"/>
            <w:tcBorders>
              <w:top w:val="nil"/>
              <w:left w:val="nil"/>
              <w:bottom w:val="nil"/>
              <w:right w:val="nil"/>
            </w:tcBorders>
            <w:shd w:val="clear" w:color="000000" w:fill="FFFFFF"/>
            <w:noWrap/>
            <w:vAlign w:val="bottom"/>
          </w:tcPr>
          <w:p w14:paraId="5E546DC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11 years old</w:t>
            </w:r>
          </w:p>
        </w:tc>
        <w:tc>
          <w:tcPr>
            <w:tcW w:w="1134" w:type="dxa"/>
            <w:tcBorders>
              <w:top w:val="nil"/>
              <w:left w:val="nil"/>
              <w:bottom w:val="nil"/>
              <w:right w:val="nil"/>
            </w:tcBorders>
            <w:shd w:val="clear" w:color="000000" w:fill="FFFFFF"/>
            <w:vAlign w:val="bottom"/>
          </w:tcPr>
          <w:p w14:paraId="68048CB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300</w:t>
            </w:r>
          </w:p>
        </w:tc>
        <w:tc>
          <w:tcPr>
            <w:tcW w:w="1559" w:type="dxa"/>
            <w:tcBorders>
              <w:top w:val="nil"/>
              <w:left w:val="nil"/>
              <w:bottom w:val="nil"/>
              <w:right w:val="nil"/>
            </w:tcBorders>
            <w:shd w:val="clear" w:color="000000" w:fill="FFFFFF"/>
            <w:vAlign w:val="bottom"/>
          </w:tcPr>
          <w:p w14:paraId="11961F8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44%</w:t>
            </w:r>
          </w:p>
        </w:tc>
        <w:tc>
          <w:tcPr>
            <w:tcW w:w="1134" w:type="dxa"/>
            <w:tcBorders>
              <w:top w:val="nil"/>
              <w:left w:val="nil"/>
              <w:bottom w:val="nil"/>
              <w:right w:val="nil"/>
            </w:tcBorders>
            <w:shd w:val="clear" w:color="000000" w:fill="FFFFFF"/>
            <w:vAlign w:val="bottom"/>
          </w:tcPr>
          <w:p w14:paraId="4743F427"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379</w:t>
            </w:r>
          </w:p>
        </w:tc>
        <w:tc>
          <w:tcPr>
            <w:tcW w:w="1560" w:type="dxa"/>
            <w:tcBorders>
              <w:top w:val="nil"/>
              <w:left w:val="nil"/>
              <w:bottom w:val="nil"/>
              <w:right w:val="nil"/>
            </w:tcBorders>
            <w:shd w:val="clear" w:color="000000" w:fill="FFFFFF"/>
            <w:vAlign w:val="bottom"/>
          </w:tcPr>
          <w:p w14:paraId="14FA56E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w:t>
            </w:r>
          </w:p>
        </w:tc>
        <w:tc>
          <w:tcPr>
            <w:tcW w:w="1229" w:type="dxa"/>
            <w:tcBorders>
              <w:top w:val="nil"/>
              <w:left w:val="nil"/>
              <w:bottom w:val="nil"/>
              <w:right w:val="nil"/>
            </w:tcBorders>
            <w:shd w:val="clear" w:color="000000" w:fill="FFFFFF"/>
            <w:vAlign w:val="bottom"/>
          </w:tcPr>
          <w:p w14:paraId="62E4DAD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679</w:t>
            </w:r>
          </w:p>
        </w:tc>
      </w:tr>
      <w:tr w:rsidR="001250B6" w:rsidRPr="009064E4" w14:paraId="66B17FB3" w14:textId="77777777" w:rsidTr="001250B6">
        <w:trPr>
          <w:trHeight w:val="315"/>
        </w:trPr>
        <w:tc>
          <w:tcPr>
            <w:tcW w:w="2114" w:type="dxa"/>
            <w:tcBorders>
              <w:top w:val="nil"/>
              <w:left w:val="nil"/>
              <w:bottom w:val="nil"/>
              <w:right w:val="nil"/>
            </w:tcBorders>
            <w:shd w:val="clear" w:color="000000" w:fill="FFFFFF"/>
            <w:noWrap/>
            <w:vAlign w:val="bottom"/>
          </w:tcPr>
          <w:p w14:paraId="757C3C1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12 years old</w:t>
            </w:r>
          </w:p>
        </w:tc>
        <w:tc>
          <w:tcPr>
            <w:tcW w:w="1134" w:type="dxa"/>
            <w:tcBorders>
              <w:top w:val="nil"/>
              <w:left w:val="nil"/>
              <w:bottom w:val="nil"/>
              <w:right w:val="nil"/>
            </w:tcBorders>
            <w:shd w:val="clear" w:color="000000" w:fill="FFFFFF"/>
            <w:vAlign w:val="bottom"/>
          </w:tcPr>
          <w:p w14:paraId="3A196CC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359</w:t>
            </w:r>
          </w:p>
        </w:tc>
        <w:tc>
          <w:tcPr>
            <w:tcW w:w="1559" w:type="dxa"/>
            <w:tcBorders>
              <w:top w:val="nil"/>
              <w:left w:val="nil"/>
              <w:bottom w:val="nil"/>
              <w:right w:val="nil"/>
            </w:tcBorders>
            <w:shd w:val="clear" w:color="000000" w:fill="FFFFFF"/>
            <w:vAlign w:val="bottom"/>
          </w:tcPr>
          <w:p w14:paraId="7C6E3B5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46%</w:t>
            </w:r>
          </w:p>
        </w:tc>
        <w:tc>
          <w:tcPr>
            <w:tcW w:w="1134" w:type="dxa"/>
            <w:tcBorders>
              <w:top w:val="nil"/>
              <w:left w:val="nil"/>
              <w:bottom w:val="nil"/>
              <w:right w:val="nil"/>
            </w:tcBorders>
            <w:shd w:val="clear" w:color="000000" w:fill="FFFFFF"/>
            <w:vAlign w:val="bottom"/>
          </w:tcPr>
          <w:p w14:paraId="2BE79C4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420</w:t>
            </w:r>
          </w:p>
        </w:tc>
        <w:tc>
          <w:tcPr>
            <w:tcW w:w="1560" w:type="dxa"/>
            <w:tcBorders>
              <w:top w:val="nil"/>
              <w:left w:val="nil"/>
              <w:bottom w:val="nil"/>
              <w:right w:val="nil"/>
            </w:tcBorders>
            <w:shd w:val="clear" w:color="000000" w:fill="FFFFFF"/>
            <w:vAlign w:val="bottom"/>
          </w:tcPr>
          <w:p w14:paraId="6F6211B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54%</w:t>
            </w:r>
          </w:p>
        </w:tc>
        <w:tc>
          <w:tcPr>
            <w:tcW w:w="1229" w:type="dxa"/>
            <w:tcBorders>
              <w:top w:val="nil"/>
              <w:left w:val="nil"/>
              <w:bottom w:val="nil"/>
              <w:right w:val="nil"/>
            </w:tcBorders>
            <w:shd w:val="clear" w:color="000000" w:fill="FFFFFF"/>
            <w:vAlign w:val="bottom"/>
          </w:tcPr>
          <w:p w14:paraId="204DE0B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779</w:t>
            </w:r>
          </w:p>
        </w:tc>
      </w:tr>
      <w:tr w:rsidR="001250B6" w:rsidRPr="009064E4" w14:paraId="4E272291" w14:textId="77777777" w:rsidTr="001250B6">
        <w:trPr>
          <w:trHeight w:val="315"/>
        </w:trPr>
        <w:tc>
          <w:tcPr>
            <w:tcW w:w="2114" w:type="dxa"/>
            <w:tcBorders>
              <w:top w:val="nil"/>
              <w:left w:val="nil"/>
              <w:bottom w:val="nil"/>
              <w:right w:val="nil"/>
            </w:tcBorders>
            <w:shd w:val="clear" w:color="000000" w:fill="FFFFFF"/>
            <w:noWrap/>
            <w:vAlign w:val="bottom"/>
          </w:tcPr>
          <w:p w14:paraId="427CE5F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13 years old</w:t>
            </w:r>
          </w:p>
        </w:tc>
        <w:tc>
          <w:tcPr>
            <w:tcW w:w="1134" w:type="dxa"/>
            <w:tcBorders>
              <w:top w:val="nil"/>
              <w:left w:val="nil"/>
              <w:bottom w:val="nil"/>
              <w:right w:val="nil"/>
            </w:tcBorders>
            <w:shd w:val="clear" w:color="000000" w:fill="FFFFFF"/>
            <w:vAlign w:val="bottom"/>
          </w:tcPr>
          <w:p w14:paraId="4C8F432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399</w:t>
            </w:r>
          </w:p>
        </w:tc>
        <w:tc>
          <w:tcPr>
            <w:tcW w:w="1559" w:type="dxa"/>
            <w:tcBorders>
              <w:top w:val="nil"/>
              <w:left w:val="nil"/>
              <w:bottom w:val="nil"/>
              <w:right w:val="nil"/>
            </w:tcBorders>
            <w:shd w:val="clear" w:color="000000" w:fill="FFFFFF"/>
            <w:vAlign w:val="bottom"/>
          </w:tcPr>
          <w:p w14:paraId="2F10ADE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w:t>
            </w:r>
          </w:p>
        </w:tc>
        <w:tc>
          <w:tcPr>
            <w:tcW w:w="1134" w:type="dxa"/>
            <w:tcBorders>
              <w:top w:val="nil"/>
              <w:left w:val="nil"/>
              <w:bottom w:val="nil"/>
              <w:right w:val="nil"/>
            </w:tcBorders>
            <w:shd w:val="clear" w:color="000000" w:fill="FFFFFF"/>
            <w:vAlign w:val="bottom"/>
          </w:tcPr>
          <w:p w14:paraId="2DED26C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414</w:t>
            </w:r>
          </w:p>
        </w:tc>
        <w:tc>
          <w:tcPr>
            <w:tcW w:w="1560" w:type="dxa"/>
            <w:tcBorders>
              <w:top w:val="nil"/>
              <w:left w:val="nil"/>
              <w:bottom w:val="nil"/>
              <w:right w:val="nil"/>
            </w:tcBorders>
            <w:shd w:val="clear" w:color="000000" w:fill="FFFFFF"/>
            <w:vAlign w:val="bottom"/>
          </w:tcPr>
          <w:p w14:paraId="7DF482CA"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51%</w:t>
            </w:r>
          </w:p>
        </w:tc>
        <w:tc>
          <w:tcPr>
            <w:tcW w:w="1229" w:type="dxa"/>
            <w:tcBorders>
              <w:top w:val="nil"/>
              <w:left w:val="nil"/>
              <w:bottom w:val="nil"/>
              <w:right w:val="nil"/>
            </w:tcBorders>
            <w:shd w:val="clear" w:color="000000" w:fill="FFFFFF"/>
            <w:vAlign w:val="bottom"/>
          </w:tcPr>
          <w:p w14:paraId="284A86E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813</w:t>
            </w:r>
          </w:p>
        </w:tc>
      </w:tr>
      <w:tr w:rsidR="001250B6" w:rsidRPr="009064E4" w14:paraId="445136DF" w14:textId="77777777" w:rsidTr="001250B6">
        <w:trPr>
          <w:trHeight w:val="315"/>
        </w:trPr>
        <w:tc>
          <w:tcPr>
            <w:tcW w:w="2114" w:type="dxa"/>
            <w:tcBorders>
              <w:top w:val="nil"/>
              <w:left w:val="nil"/>
              <w:bottom w:val="nil"/>
              <w:right w:val="nil"/>
            </w:tcBorders>
            <w:shd w:val="clear" w:color="000000" w:fill="FFFFFF"/>
            <w:noWrap/>
            <w:vAlign w:val="bottom"/>
          </w:tcPr>
          <w:p w14:paraId="4E65E0C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14 years old</w:t>
            </w:r>
          </w:p>
        </w:tc>
        <w:tc>
          <w:tcPr>
            <w:tcW w:w="1134" w:type="dxa"/>
            <w:tcBorders>
              <w:top w:val="nil"/>
              <w:left w:val="nil"/>
              <w:bottom w:val="nil"/>
              <w:right w:val="nil"/>
            </w:tcBorders>
            <w:shd w:val="clear" w:color="000000" w:fill="FFFFFF"/>
            <w:vAlign w:val="bottom"/>
          </w:tcPr>
          <w:p w14:paraId="356E074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426</w:t>
            </w:r>
          </w:p>
        </w:tc>
        <w:tc>
          <w:tcPr>
            <w:tcW w:w="1559" w:type="dxa"/>
            <w:tcBorders>
              <w:top w:val="nil"/>
              <w:left w:val="nil"/>
              <w:bottom w:val="nil"/>
              <w:right w:val="nil"/>
            </w:tcBorders>
            <w:shd w:val="clear" w:color="000000" w:fill="FFFFFF"/>
            <w:vAlign w:val="bottom"/>
          </w:tcPr>
          <w:p w14:paraId="591A9486"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43%</w:t>
            </w:r>
          </w:p>
        </w:tc>
        <w:tc>
          <w:tcPr>
            <w:tcW w:w="1134" w:type="dxa"/>
            <w:tcBorders>
              <w:top w:val="nil"/>
              <w:left w:val="nil"/>
              <w:bottom w:val="nil"/>
              <w:right w:val="nil"/>
            </w:tcBorders>
            <w:shd w:val="clear" w:color="000000" w:fill="FFFFFF"/>
            <w:vAlign w:val="bottom"/>
          </w:tcPr>
          <w:p w14:paraId="6BC0AF12"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553</w:t>
            </w:r>
          </w:p>
        </w:tc>
        <w:tc>
          <w:tcPr>
            <w:tcW w:w="1560" w:type="dxa"/>
            <w:tcBorders>
              <w:top w:val="nil"/>
              <w:left w:val="nil"/>
              <w:bottom w:val="nil"/>
              <w:right w:val="nil"/>
            </w:tcBorders>
            <w:shd w:val="clear" w:color="000000" w:fill="FFFFFF"/>
            <w:vAlign w:val="bottom"/>
          </w:tcPr>
          <w:p w14:paraId="5A092FF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w:t>
            </w:r>
          </w:p>
        </w:tc>
        <w:tc>
          <w:tcPr>
            <w:tcW w:w="1229" w:type="dxa"/>
            <w:tcBorders>
              <w:top w:val="nil"/>
              <w:left w:val="nil"/>
              <w:bottom w:val="nil"/>
              <w:right w:val="nil"/>
            </w:tcBorders>
            <w:shd w:val="clear" w:color="000000" w:fill="FFFFFF"/>
            <w:vAlign w:val="bottom"/>
          </w:tcPr>
          <w:p w14:paraId="2D80E15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981</w:t>
            </w:r>
          </w:p>
        </w:tc>
      </w:tr>
      <w:tr w:rsidR="001250B6" w:rsidRPr="009064E4" w14:paraId="7EDEC41A" w14:textId="77777777" w:rsidTr="001250B6">
        <w:trPr>
          <w:trHeight w:val="315"/>
        </w:trPr>
        <w:tc>
          <w:tcPr>
            <w:tcW w:w="2114" w:type="dxa"/>
            <w:tcBorders>
              <w:top w:val="nil"/>
              <w:left w:val="nil"/>
              <w:bottom w:val="nil"/>
              <w:right w:val="nil"/>
            </w:tcBorders>
            <w:shd w:val="clear" w:color="000000" w:fill="FFFFFF"/>
            <w:noWrap/>
            <w:vAlign w:val="bottom"/>
          </w:tcPr>
          <w:p w14:paraId="7AB2DD4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15 years old</w:t>
            </w:r>
          </w:p>
        </w:tc>
        <w:tc>
          <w:tcPr>
            <w:tcW w:w="1134" w:type="dxa"/>
            <w:tcBorders>
              <w:top w:val="nil"/>
              <w:left w:val="nil"/>
              <w:bottom w:val="nil"/>
              <w:right w:val="nil"/>
            </w:tcBorders>
            <w:shd w:val="clear" w:color="000000" w:fill="FFFFFF"/>
            <w:vAlign w:val="bottom"/>
          </w:tcPr>
          <w:p w14:paraId="3AE0E070"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498</w:t>
            </w:r>
          </w:p>
        </w:tc>
        <w:tc>
          <w:tcPr>
            <w:tcW w:w="1559" w:type="dxa"/>
            <w:tcBorders>
              <w:top w:val="nil"/>
              <w:left w:val="nil"/>
              <w:bottom w:val="nil"/>
              <w:right w:val="nil"/>
            </w:tcBorders>
            <w:shd w:val="clear" w:color="000000" w:fill="FFFFFF"/>
            <w:vAlign w:val="bottom"/>
          </w:tcPr>
          <w:p w14:paraId="600F0021"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47%</w:t>
            </w:r>
          </w:p>
        </w:tc>
        <w:tc>
          <w:tcPr>
            <w:tcW w:w="1134" w:type="dxa"/>
            <w:tcBorders>
              <w:top w:val="nil"/>
              <w:left w:val="nil"/>
              <w:bottom w:val="nil"/>
              <w:right w:val="nil"/>
            </w:tcBorders>
            <w:shd w:val="clear" w:color="000000" w:fill="FFFFFF"/>
            <w:vAlign w:val="bottom"/>
          </w:tcPr>
          <w:p w14:paraId="3A84CAD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565</w:t>
            </w:r>
          </w:p>
        </w:tc>
        <w:tc>
          <w:tcPr>
            <w:tcW w:w="1560" w:type="dxa"/>
            <w:tcBorders>
              <w:top w:val="nil"/>
              <w:left w:val="nil"/>
              <w:bottom w:val="nil"/>
              <w:right w:val="nil"/>
            </w:tcBorders>
            <w:shd w:val="clear" w:color="000000" w:fill="FFFFFF"/>
            <w:vAlign w:val="bottom"/>
          </w:tcPr>
          <w:p w14:paraId="1366F75F"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53%</w:t>
            </w:r>
          </w:p>
        </w:tc>
        <w:tc>
          <w:tcPr>
            <w:tcW w:w="1229" w:type="dxa"/>
            <w:tcBorders>
              <w:top w:val="nil"/>
              <w:left w:val="nil"/>
              <w:bottom w:val="nil"/>
              <w:right w:val="nil"/>
            </w:tcBorders>
            <w:shd w:val="clear" w:color="000000" w:fill="FFFFFF"/>
            <w:vAlign w:val="bottom"/>
          </w:tcPr>
          <w:p w14:paraId="702CB9BF"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1,064</w:t>
            </w:r>
          </w:p>
        </w:tc>
      </w:tr>
      <w:tr w:rsidR="001250B6" w:rsidRPr="009064E4" w14:paraId="42549EC5" w14:textId="77777777" w:rsidTr="001250B6">
        <w:trPr>
          <w:trHeight w:val="315"/>
        </w:trPr>
        <w:tc>
          <w:tcPr>
            <w:tcW w:w="2114" w:type="dxa"/>
            <w:tcBorders>
              <w:top w:val="nil"/>
              <w:left w:val="nil"/>
              <w:bottom w:val="nil"/>
              <w:right w:val="nil"/>
            </w:tcBorders>
            <w:shd w:val="clear" w:color="000000" w:fill="FFFFFF"/>
            <w:noWrap/>
            <w:vAlign w:val="bottom"/>
          </w:tcPr>
          <w:p w14:paraId="4316130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16 years old</w:t>
            </w:r>
          </w:p>
        </w:tc>
        <w:tc>
          <w:tcPr>
            <w:tcW w:w="1134" w:type="dxa"/>
            <w:tcBorders>
              <w:top w:val="nil"/>
              <w:left w:val="nil"/>
              <w:bottom w:val="nil"/>
              <w:right w:val="nil"/>
            </w:tcBorders>
            <w:shd w:val="clear" w:color="000000" w:fill="FFFFFF"/>
            <w:vAlign w:val="bottom"/>
          </w:tcPr>
          <w:p w14:paraId="40E5D26F"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438</w:t>
            </w:r>
          </w:p>
        </w:tc>
        <w:tc>
          <w:tcPr>
            <w:tcW w:w="1559" w:type="dxa"/>
            <w:tcBorders>
              <w:top w:val="nil"/>
              <w:left w:val="nil"/>
              <w:bottom w:val="nil"/>
              <w:right w:val="nil"/>
            </w:tcBorders>
            <w:shd w:val="clear" w:color="000000" w:fill="FFFFFF"/>
            <w:vAlign w:val="bottom"/>
          </w:tcPr>
          <w:p w14:paraId="4BC6B7B4"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43%</w:t>
            </w:r>
          </w:p>
        </w:tc>
        <w:tc>
          <w:tcPr>
            <w:tcW w:w="1134" w:type="dxa"/>
            <w:tcBorders>
              <w:top w:val="nil"/>
              <w:left w:val="nil"/>
              <w:bottom w:val="nil"/>
              <w:right w:val="nil"/>
            </w:tcBorders>
            <w:shd w:val="clear" w:color="000000" w:fill="FFFFFF"/>
            <w:vAlign w:val="bottom"/>
          </w:tcPr>
          <w:p w14:paraId="218243E4"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568</w:t>
            </w:r>
          </w:p>
        </w:tc>
        <w:tc>
          <w:tcPr>
            <w:tcW w:w="1560" w:type="dxa"/>
            <w:tcBorders>
              <w:top w:val="nil"/>
              <w:left w:val="nil"/>
              <w:bottom w:val="nil"/>
              <w:right w:val="nil"/>
            </w:tcBorders>
            <w:shd w:val="clear" w:color="000000" w:fill="FFFFFF"/>
            <w:vAlign w:val="bottom"/>
          </w:tcPr>
          <w:p w14:paraId="1D7350F4"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56%</w:t>
            </w:r>
          </w:p>
        </w:tc>
        <w:tc>
          <w:tcPr>
            <w:tcW w:w="1229" w:type="dxa"/>
            <w:tcBorders>
              <w:top w:val="nil"/>
              <w:left w:val="nil"/>
              <w:bottom w:val="nil"/>
              <w:right w:val="nil"/>
            </w:tcBorders>
            <w:shd w:val="clear" w:color="000000" w:fill="FFFFFF"/>
            <w:vAlign w:val="bottom"/>
          </w:tcPr>
          <w:p w14:paraId="6BF5734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1,009</w:t>
            </w:r>
          </w:p>
        </w:tc>
      </w:tr>
      <w:tr w:rsidR="001250B6" w:rsidRPr="009064E4" w14:paraId="3FDDC75E" w14:textId="77777777" w:rsidTr="001250B6">
        <w:trPr>
          <w:trHeight w:val="315"/>
        </w:trPr>
        <w:tc>
          <w:tcPr>
            <w:tcW w:w="2114" w:type="dxa"/>
            <w:tcBorders>
              <w:top w:val="nil"/>
              <w:left w:val="nil"/>
              <w:bottom w:val="nil"/>
              <w:right w:val="nil"/>
            </w:tcBorders>
            <w:shd w:val="clear" w:color="000000" w:fill="FFFFFF"/>
            <w:noWrap/>
            <w:vAlign w:val="bottom"/>
          </w:tcPr>
          <w:p w14:paraId="435BD11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17 years old</w:t>
            </w:r>
          </w:p>
        </w:tc>
        <w:tc>
          <w:tcPr>
            <w:tcW w:w="1134" w:type="dxa"/>
            <w:tcBorders>
              <w:top w:val="nil"/>
              <w:left w:val="nil"/>
              <w:bottom w:val="nil"/>
              <w:right w:val="nil"/>
            </w:tcBorders>
            <w:shd w:val="clear" w:color="000000" w:fill="FFFFFF"/>
            <w:vAlign w:val="bottom"/>
          </w:tcPr>
          <w:p w14:paraId="34716447"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337</w:t>
            </w:r>
          </w:p>
        </w:tc>
        <w:tc>
          <w:tcPr>
            <w:tcW w:w="1559" w:type="dxa"/>
            <w:tcBorders>
              <w:top w:val="nil"/>
              <w:left w:val="nil"/>
              <w:bottom w:val="nil"/>
              <w:right w:val="nil"/>
            </w:tcBorders>
            <w:shd w:val="clear" w:color="000000" w:fill="FFFFFF"/>
            <w:vAlign w:val="bottom"/>
          </w:tcPr>
          <w:p w14:paraId="7D20DA78"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36%</w:t>
            </w:r>
          </w:p>
        </w:tc>
        <w:tc>
          <w:tcPr>
            <w:tcW w:w="1134" w:type="dxa"/>
            <w:tcBorders>
              <w:top w:val="nil"/>
              <w:left w:val="nil"/>
              <w:bottom w:val="nil"/>
              <w:right w:val="nil"/>
            </w:tcBorders>
            <w:shd w:val="clear" w:color="000000" w:fill="FFFFFF"/>
            <w:vAlign w:val="bottom"/>
          </w:tcPr>
          <w:p w14:paraId="706A3643"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608</w:t>
            </w:r>
          </w:p>
        </w:tc>
        <w:tc>
          <w:tcPr>
            <w:tcW w:w="1560" w:type="dxa"/>
            <w:tcBorders>
              <w:top w:val="nil"/>
              <w:left w:val="nil"/>
              <w:bottom w:val="nil"/>
              <w:right w:val="nil"/>
            </w:tcBorders>
            <w:shd w:val="clear" w:color="000000" w:fill="FFFFFF"/>
            <w:vAlign w:val="bottom"/>
          </w:tcPr>
          <w:p w14:paraId="35B08E2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64%</w:t>
            </w:r>
          </w:p>
        </w:tc>
        <w:tc>
          <w:tcPr>
            <w:tcW w:w="1229" w:type="dxa"/>
            <w:tcBorders>
              <w:top w:val="nil"/>
              <w:left w:val="nil"/>
              <w:bottom w:val="nil"/>
              <w:right w:val="nil"/>
            </w:tcBorders>
            <w:shd w:val="clear" w:color="000000" w:fill="FFFFFF"/>
            <w:vAlign w:val="bottom"/>
          </w:tcPr>
          <w:p w14:paraId="514ADBC4"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946</w:t>
            </w:r>
          </w:p>
        </w:tc>
      </w:tr>
      <w:tr w:rsidR="001250B6" w:rsidRPr="009064E4" w14:paraId="2CCFE700" w14:textId="77777777" w:rsidTr="001250B6">
        <w:trPr>
          <w:trHeight w:val="315"/>
        </w:trPr>
        <w:tc>
          <w:tcPr>
            <w:tcW w:w="2114" w:type="dxa"/>
            <w:tcBorders>
              <w:top w:val="nil"/>
              <w:left w:val="nil"/>
              <w:bottom w:val="nil"/>
              <w:right w:val="nil"/>
            </w:tcBorders>
            <w:shd w:val="clear" w:color="000000" w:fill="FFFFFF"/>
            <w:noWrap/>
            <w:vAlign w:val="bottom"/>
          </w:tcPr>
          <w:p w14:paraId="3A3640D5"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064E4">
              <w:rPr>
                <w:rFonts w:eastAsia="Times New Roman" w:cs="Arial"/>
                <w:sz w:val="24"/>
                <w:szCs w:val="24"/>
                <w:lang w:val="en-GB" w:eastAsia="en-GB"/>
              </w:rPr>
              <w:t>18+ years old</w:t>
            </w:r>
          </w:p>
        </w:tc>
        <w:tc>
          <w:tcPr>
            <w:tcW w:w="1134" w:type="dxa"/>
            <w:tcBorders>
              <w:top w:val="nil"/>
              <w:left w:val="nil"/>
              <w:bottom w:val="nil"/>
              <w:right w:val="nil"/>
            </w:tcBorders>
            <w:shd w:val="clear" w:color="000000" w:fill="FFFFFF"/>
            <w:vAlign w:val="bottom"/>
          </w:tcPr>
          <w:p w14:paraId="4E62037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47</w:t>
            </w:r>
          </w:p>
        </w:tc>
        <w:tc>
          <w:tcPr>
            <w:tcW w:w="1559" w:type="dxa"/>
            <w:tcBorders>
              <w:top w:val="nil"/>
              <w:left w:val="nil"/>
              <w:bottom w:val="nil"/>
              <w:right w:val="nil"/>
            </w:tcBorders>
            <w:shd w:val="clear" w:color="000000" w:fill="FFFFFF"/>
            <w:vAlign w:val="bottom"/>
          </w:tcPr>
          <w:p w14:paraId="212CE9FE"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29%</w:t>
            </w:r>
          </w:p>
        </w:tc>
        <w:tc>
          <w:tcPr>
            <w:tcW w:w="1134" w:type="dxa"/>
            <w:tcBorders>
              <w:top w:val="nil"/>
              <w:left w:val="nil"/>
              <w:bottom w:val="nil"/>
              <w:right w:val="nil"/>
            </w:tcBorders>
            <w:shd w:val="clear" w:color="000000" w:fill="FFFFFF"/>
            <w:vAlign w:val="bottom"/>
          </w:tcPr>
          <w:p w14:paraId="53197A5B"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114</w:t>
            </w:r>
          </w:p>
        </w:tc>
        <w:tc>
          <w:tcPr>
            <w:tcW w:w="1560" w:type="dxa"/>
            <w:tcBorders>
              <w:top w:val="nil"/>
              <w:left w:val="nil"/>
              <w:bottom w:val="nil"/>
              <w:right w:val="nil"/>
            </w:tcBorders>
            <w:shd w:val="clear" w:color="000000" w:fill="FFFFFF"/>
            <w:vAlign w:val="bottom"/>
          </w:tcPr>
          <w:p w14:paraId="1377E109"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70%</w:t>
            </w:r>
          </w:p>
        </w:tc>
        <w:tc>
          <w:tcPr>
            <w:tcW w:w="1229" w:type="dxa"/>
            <w:tcBorders>
              <w:top w:val="nil"/>
              <w:left w:val="nil"/>
              <w:bottom w:val="nil"/>
              <w:right w:val="nil"/>
            </w:tcBorders>
            <w:shd w:val="clear" w:color="000000" w:fill="FFFFFF"/>
            <w:vAlign w:val="bottom"/>
          </w:tcPr>
          <w:p w14:paraId="7900BFED" w14:textId="77777777" w:rsidR="001250B6" w:rsidRPr="009064E4"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064E4">
              <w:rPr>
                <w:rFonts w:cs="Arial"/>
                <w:color w:val="000000"/>
                <w:sz w:val="24"/>
                <w:szCs w:val="24"/>
              </w:rPr>
              <w:t>163</w:t>
            </w:r>
          </w:p>
        </w:tc>
      </w:tr>
      <w:tr w:rsidR="001250B6" w:rsidRPr="00537E3A" w14:paraId="79B4F62E" w14:textId="77777777" w:rsidTr="001250B6">
        <w:trPr>
          <w:trHeight w:val="315"/>
        </w:trPr>
        <w:tc>
          <w:tcPr>
            <w:tcW w:w="2114" w:type="dxa"/>
            <w:tcBorders>
              <w:top w:val="nil"/>
              <w:left w:val="nil"/>
              <w:bottom w:val="single" w:sz="4" w:space="0" w:color="000000"/>
              <w:right w:val="nil"/>
            </w:tcBorders>
            <w:shd w:val="clear" w:color="000000" w:fill="FFFFFF"/>
            <w:noWrap/>
            <w:vAlign w:val="bottom"/>
          </w:tcPr>
          <w:p w14:paraId="3EDDC73D"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537E3A">
              <w:rPr>
                <w:rFonts w:eastAsia="Times New Roman" w:cs="Arial"/>
                <w:b/>
                <w:bCs/>
                <w:sz w:val="24"/>
                <w:szCs w:val="24"/>
                <w:lang w:val="en-GB" w:eastAsia="en-GB"/>
              </w:rPr>
              <w:t>All</w:t>
            </w:r>
          </w:p>
        </w:tc>
        <w:tc>
          <w:tcPr>
            <w:tcW w:w="1134" w:type="dxa"/>
            <w:tcBorders>
              <w:top w:val="nil"/>
              <w:left w:val="nil"/>
              <w:bottom w:val="single" w:sz="4" w:space="0" w:color="000000"/>
              <w:right w:val="nil"/>
            </w:tcBorders>
            <w:shd w:val="clear" w:color="000000" w:fill="FFFFFF"/>
            <w:vAlign w:val="bottom"/>
          </w:tcPr>
          <w:p w14:paraId="5D3139A3"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C747AD">
              <w:rPr>
                <w:rFonts w:cs="Arial"/>
                <w:b/>
                <w:color w:val="000000"/>
                <w:sz w:val="24"/>
                <w:szCs w:val="24"/>
              </w:rPr>
              <w:t>5,398</w:t>
            </w:r>
          </w:p>
        </w:tc>
        <w:tc>
          <w:tcPr>
            <w:tcW w:w="1559" w:type="dxa"/>
            <w:tcBorders>
              <w:top w:val="nil"/>
              <w:left w:val="nil"/>
              <w:bottom w:val="single" w:sz="4" w:space="0" w:color="000000"/>
              <w:right w:val="nil"/>
            </w:tcBorders>
            <w:shd w:val="clear" w:color="000000" w:fill="FFFFFF"/>
            <w:vAlign w:val="bottom"/>
          </w:tcPr>
          <w:p w14:paraId="447D112F"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C747AD">
              <w:rPr>
                <w:rFonts w:cs="Arial"/>
                <w:b/>
                <w:color w:val="000000"/>
                <w:sz w:val="24"/>
                <w:szCs w:val="24"/>
              </w:rPr>
              <w:t>46%</w:t>
            </w:r>
          </w:p>
        </w:tc>
        <w:tc>
          <w:tcPr>
            <w:tcW w:w="1134" w:type="dxa"/>
            <w:tcBorders>
              <w:top w:val="nil"/>
              <w:left w:val="nil"/>
              <w:bottom w:val="single" w:sz="4" w:space="0" w:color="000000"/>
              <w:right w:val="nil"/>
            </w:tcBorders>
            <w:shd w:val="clear" w:color="000000" w:fill="FFFFFF"/>
            <w:vAlign w:val="bottom"/>
          </w:tcPr>
          <w:p w14:paraId="0D09124B"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C747AD">
              <w:rPr>
                <w:rFonts w:cs="Arial"/>
                <w:b/>
                <w:color w:val="000000"/>
                <w:sz w:val="24"/>
                <w:szCs w:val="24"/>
              </w:rPr>
              <w:t>6,415</w:t>
            </w:r>
          </w:p>
        </w:tc>
        <w:tc>
          <w:tcPr>
            <w:tcW w:w="1560" w:type="dxa"/>
            <w:tcBorders>
              <w:top w:val="nil"/>
              <w:left w:val="nil"/>
              <w:bottom w:val="single" w:sz="4" w:space="0" w:color="000000"/>
              <w:right w:val="nil"/>
            </w:tcBorders>
            <w:vAlign w:val="bottom"/>
          </w:tcPr>
          <w:p w14:paraId="300F6F09"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C747AD">
              <w:rPr>
                <w:rFonts w:cs="Arial"/>
                <w:b/>
                <w:color w:val="000000"/>
                <w:sz w:val="24"/>
                <w:szCs w:val="24"/>
              </w:rPr>
              <w:t>54%</w:t>
            </w:r>
          </w:p>
        </w:tc>
        <w:tc>
          <w:tcPr>
            <w:tcW w:w="1229" w:type="dxa"/>
            <w:tcBorders>
              <w:top w:val="nil"/>
              <w:left w:val="nil"/>
              <w:bottom w:val="single" w:sz="4" w:space="0" w:color="000000"/>
              <w:right w:val="nil"/>
            </w:tcBorders>
            <w:vAlign w:val="bottom"/>
          </w:tcPr>
          <w:p w14:paraId="5B23710D" w14:textId="77777777" w:rsidR="001250B6" w:rsidRPr="00537E3A"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C747AD">
              <w:rPr>
                <w:rFonts w:cs="Arial"/>
                <w:b/>
                <w:color w:val="000000"/>
                <w:sz w:val="24"/>
                <w:szCs w:val="24"/>
              </w:rPr>
              <w:t>11,824</w:t>
            </w:r>
          </w:p>
        </w:tc>
      </w:tr>
    </w:tbl>
    <w:p w14:paraId="0E669242" w14:textId="77777777" w:rsidR="001250B6" w:rsidRDefault="001250B6" w:rsidP="001250B6">
      <w:pPr>
        <w:pStyle w:val="Paragraph"/>
        <w:rPr>
          <w:rStyle w:val="SGBoldCharacter"/>
          <w:b w:val="0"/>
          <w:bCs w:val="0"/>
        </w:rPr>
      </w:pPr>
      <w:r w:rsidRPr="007F716C">
        <w:rPr>
          <w:rStyle w:val="SGBoldCharacter"/>
          <w:b w:val="0"/>
          <w:bCs w:val="0"/>
        </w:rPr>
        <w:t xml:space="preserve">[Note </w:t>
      </w:r>
      <w:r>
        <w:rPr>
          <w:rStyle w:val="SGBoldCharacter"/>
          <w:b w:val="0"/>
          <w:bCs w:val="0"/>
        </w:rPr>
        <w:t>1</w:t>
      </w:r>
      <w:r w:rsidRPr="007F716C">
        <w:rPr>
          <w:rStyle w:val="SGBoldCharacter"/>
          <w:b w:val="0"/>
          <w:bCs w:val="0"/>
        </w:rPr>
        <w:t>]</w:t>
      </w:r>
      <w:r>
        <w:rPr>
          <w:rStyle w:val="SGBoldCharacter"/>
          <w:b w:val="0"/>
          <w:bCs w:val="0"/>
        </w:rPr>
        <w:t xml:space="preserve"> </w:t>
      </w:r>
      <w:r w:rsidRPr="007F716C">
        <w:rPr>
          <w:rStyle w:val="SGBoldCharacter"/>
          <w:b w:val="0"/>
          <w:bCs w:val="0"/>
        </w:rPr>
        <w:t>Where Male or Female sex is not specified, children are included in the "All" sex category.</w:t>
      </w:r>
    </w:p>
    <w:p w14:paraId="1005A4C1" w14:textId="6D4466E0" w:rsidR="001250B6" w:rsidRPr="001250B6" w:rsidRDefault="001250B6" w:rsidP="001250B6">
      <w:pPr>
        <w:pStyle w:val="Heading2"/>
        <w:numPr>
          <w:ilvl w:val="0"/>
          <w:numId w:val="0"/>
        </w:numPr>
        <w:spacing w:before="240" w:line="360" w:lineRule="auto"/>
        <w:rPr>
          <w:rFonts w:cs="Arial"/>
          <w:b/>
          <w:bCs/>
        </w:rPr>
      </w:pPr>
      <w:r w:rsidRPr="001250B6">
        <w:rPr>
          <w:rFonts w:cs="Arial"/>
          <w:b/>
          <w:bCs/>
        </w:rPr>
        <w:t>Area deprivation</w:t>
      </w:r>
    </w:p>
    <w:p w14:paraId="438E2B1F" w14:textId="2458F4D7" w:rsidR="001250B6" w:rsidRDefault="001250B6" w:rsidP="006C194F">
      <w:pPr>
        <w:spacing w:line="360" w:lineRule="auto"/>
        <w:rPr>
          <w:sz w:val="24"/>
          <w:szCs w:val="24"/>
        </w:rPr>
      </w:pPr>
      <w:r w:rsidRPr="00287A38">
        <w:rPr>
          <w:sz w:val="24"/>
          <w:szCs w:val="24"/>
        </w:rPr>
        <w:t>Of those whose home</w:t>
      </w:r>
      <w:r w:rsidR="00D87525">
        <w:rPr>
          <w:rFonts w:cs="Arial"/>
          <w:sz w:val="24"/>
          <w:szCs w:val="24"/>
        </w:rPr>
        <w:t xml:space="preserve"> postcode at the time of becoming looked after </w:t>
      </w:r>
      <w:r>
        <w:rPr>
          <w:rFonts w:cs="Arial"/>
          <w:sz w:val="24"/>
          <w:szCs w:val="24"/>
        </w:rPr>
        <w:t>was recorded</w:t>
      </w:r>
      <w:r>
        <w:rPr>
          <w:sz w:val="24"/>
          <w:szCs w:val="24"/>
        </w:rPr>
        <w:t xml:space="preserve"> (67% of all looked after children)</w:t>
      </w:r>
      <w:r w:rsidRPr="00287A38">
        <w:rPr>
          <w:sz w:val="24"/>
          <w:szCs w:val="24"/>
        </w:rPr>
        <w:t xml:space="preserve">, </w:t>
      </w:r>
      <w:r>
        <w:rPr>
          <w:sz w:val="24"/>
          <w:szCs w:val="24"/>
        </w:rPr>
        <w:t>almost</w:t>
      </w:r>
      <w:r w:rsidRPr="00287A38">
        <w:rPr>
          <w:sz w:val="24"/>
          <w:szCs w:val="24"/>
        </w:rPr>
        <w:t xml:space="preserve"> half (</w:t>
      </w:r>
      <w:r>
        <w:rPr>
          <w:sz w:val="24"/>
          <w:szCs w:val="24"/>
        </w:rPr>
        <w:t>46</w:t>
      </w:r>
      <w:r w:rsidRPr="00287A38">
        <w:rPr>
          <w:sz w:val="24"/>
          <w:szCs w:val="24"/>
        </w:rPr>
        <w:t xml:space="preserve">%) come from one of the 20% most deprived areas in Scotland. This is followed by just </w:t>
      </w:r>
      <w:r>
        <w:rPr>
          <w:sz w:val="24"/>
          <w:szCs w:val="24"/>
        </w:rPr>
        <w:t>over</w:t>
      </w:r>
      <w:r w:rsidRPr="00287A38">
        <w:rPr>
          <w:sz w:val="24"/>
          <w:szCs w:val="24"/>
        </w:rPr>
        <w:t xml:space="preserve"> a quarter (2</w:t>
      </w:r>
      <w:r>
        <w:rPr>
          <w:sz w:val="24"/>
          <w:szCs w:val="24"/>
        </w:rPr>
        <w:t>6</w:t>
      </w:r>
      <w:r w:rsidRPr="00287A38">
        <w:rPr>
          <w:sz w:val="24"/>
          <w:szCs w:val="24"/>
        </w:rPr>
        <w:t xml:space="preserve">%) from the 20-40% most deprived areas. </w:t>
      </w:r>
      <w:r>
        <w:rPr>
          <w:sz w:val="24"/>
          <w:szCs w:val="24"/>
        </w:rPr>
        <w:t>4</w:t>
      </w:r>
      <w:r w:rsidRPr="00287A38">
        <w:rPr>
          <w:sz w:val="24"/>
          <w:szCs w:val="24"/>
        </w:rPr>
        <w:t xml:space="preserve">% of looked after children were from one of the 20% </w:t>
      </w:r>
      <w:r w:rsidRPr="00287A38">
        <w:rPr>
          <w:sz w:val="24"/>
          <w:szCs w:val="24"/>
        </w:rPr>
        <w:lastRenderedPageBreak/>
        <w:t xml:space="preserve">least deprived areas in Scotland. </w:t>
      </w:r>
      <w:r>
        <w:rPr>
          <w:sz w:val="24"/>
          <w:szCs w:val="24"/>
        </w:rPr>
        <w:t xml:space="preserve">(Table 4). In 2023-24, 54% of children whose home postcode was recorded came from one of the 20% most deprived areas in Scotland, followed by 24% from the 20-40% most deprived areas. </w:t>
      </w:r>
    </w:p>
    <w:p w14:paraId="40192824" w14:textId="77777777" w:rsidR="001250B6" w:rsidRPr="00287A38" w:rsidRDefault="001250B6" w:rsidP="001250B6">
      <w:pPr>
        <w:spacing w:line="360" w:lineRule="auto"/>
        <w:jc w:val="both"/>
        <w:rPr>
          <w:sz w:val="24"/>
          <w:szCs w:val="24"/>
        </w:rPr>
      </w:pPr>
    </w:p>
    <w:p w14:paraId="2025CBCA" w14:textId="27FE7564" w:rsidR="001250B6" w:rsidRDefault="001250B6" w:rsidP="006C194F">
      <w:pPr>
        <w:spacing w:line="360" w:lineRule="auto"/>
        <w:rPr>
          <w:sz w:val="24"/>
          <w:szCs w:val="24"/>
        </w:rPr>
      </w:pPr>
      <w:r w:rsidRPr="00287A38">
        <w:rPr>
          <w:sz w:val="24"/>
          <w:szCs w:val="24"/>
        </w:rPr>
        <w:t xml:space="preserve">The difference between the proportion of looked after children </w:t>
      </w:r>
      <w:r w:rsidR="00FB6FB0">
        <w:rPr>
          <w:sz w:val="24"/>
          <w:szCs w:val="24"/>
        </w:rPr>
        <w:t>whose home postcode is</w:t>
      </w:r>
      <w:r w:rsidRPr="00287A38">
        <w:rPr>
          <w:sz w:val="24"/>
          <w:szCs w:val="24"/>
        </w:rPr>
        <w:t xml:space="preserve"> in the most deprived areas compared to </w:t>
      </w:r>
      <w:r w:rsidR="004A0951">
        <w:t>in</w:t>
      </w:r>
      <w:r w:rsidRPr="00287A38">
        <w:rPr>
          <w:sz w:val="24"/>
          <w:szCs w:val="24"/>
        </w:rPr>
        <w:t xml:space="preserve"> the least deprived areas is more pronounced among children in placements within the community</w:t>
      </w:r>
      <w:r>
        <w:rPr>
          <w:sz w:val="24"/>
          <w:szCs w:val="24"/>
        </w:rPr>
        <w:t xml:space="preserve"> </w:t>
      </w:r>
      <w:r w:rsidR="00313B8E">
        <w:rPr>
          <w:sz w:val="24"/>
          <w:szCs w:val="24"/>
        </w:rPr>
        <w:t>(except for ‘other community’ placements)</w:t>
      </w:r>
      <w:r>
        <w:rPr>
          <w:sz w:val="24"/>
          <w:szCs w:val="24"/>
        </w:rPr>
        <w:t xml:space="preserve"> than among those in residential accommodation</w:t>
      </w:r>
      <w:r w:rsidRPr="00287A38">
        <w:rPr>
          <w:sz w:val="24"/>
          <w:szCs w:val="24"/>
        </w:rPr>
        <w:t>. Among children placed within the community</w:t>
      </w:r>
      <w:r>
        <w:rPr>
          <w:sz w:val="24"/>
          <w:szCs w:val="24"/>
        </w:rPr>
        <w:t>,</w:t>
      </w:r>
      <w:r w:rsidRPr="00287A38">
        <w:rPr>
          <w:sz w:val="24"/>
          <w:szCs w:val="24"/>
        </w:rPr>
        <w:t xml:space="preserve"> </w:t>
      </w:r>
      <w:r>
        <w:rPr>
          <w:sz w:val="24"/>
          <w:szCs w:val="24"/>
        </w:rPr>
        <w:t>47</w:t>
      </w:r>
      <w:r w:rsidRPr="00287A38">
        <w:rPr>
          <w:sz w:val="24"/>
          <w:szCs w:val="24"/>
        </w:rPr>
        <w:t xml:space="preserve">% come from one of the 20% most deprived areas in Scotland, while only </w:t>
      </w:r>
      <w:r>
        <w:rPr>
          <w:sz w:val="24"/>
          <w:szCs w:val="24"/>
        </w:rPr>
        <w:t>4</w:t>
      </w:r>
      <w:r w:rsidRPr="00287A38">
        <w:rPr>
          <w:sz w:val="24"/>
          <w:szCs w:val="24"/>
        </w:rPr>
        <w:t xml:space="preserve">% come from the one of the 20% least deprived areas. This is compared to those placed in residential accommodation, of whom </w:t>
      </w:r>
      <w:r>
        <w:rPr>
          <w:sz w:val="24"/>
          <w:szCs w:val="24"/>
        </w:rPr>
        <w:t>37</w:t>
      </w:r>
      <w:r w:rsidRPr="00287A38">
        <w:rPr>
          <w:sz w:val="24"/>
          <w:szCs w:val="24"/>
        </w:rPr>
        <w:t xml:space="preserve">% come from one of the 20% most deprived areas and </w:t>
      </w:r>
      <w:r>
        <w:rPr>
          <w:sz w:val="24"/>
          <w:szCs w:val="24"/>
        </w:rPr>
        <w:t>7</w:t>
      </w:r>
      <w:r w:rsidRPr="00287A38">
        <w:rPr>
          <w:sz w:val="24"/>
          <w:szCs w:val="24"/>
        </w:rPr>
        <w:t xml:space="preserve">% come from the 20% least deprived areas. </w:t>
      </w:r>
    </w:p>
    <w:p w14:paraId="6507CEA3" w14:textId="77777777" w:rsidR="001250B6" w:rsidRPr="00287A38" w:rsidRDefault="001250B6" w:rsidP="001250B6">
      <w:pPr>
        <w:pStyle w:val="Paragraph"/>
        <w:rPr>
          <w:rStyle w:val="SGBoldCharacter"/>
        </w:rPr>
      </w:pPr>
      <w:r w:rsidRPr="00287A38">
        <w:rPr>
          <w:rStyle w:val="SGBoldCharacter"/>
        </w:rPr>
        <w:t xml:space="preserve">Table </w:t>
      </w:r>
      <w:r>
        <w:rPr>
          <w:rStyle w:val="SGBoldCharacter"/>
        </w:rPr>
        <w:t>4</w:t>
      </w:r>
      <w:r w:rsidRPr="00287A38">
        <w:rPr>
          <w:rStyle w:val="SGBoldCharacter"/>
        </w:rPr>
        <w:t xml:space="preserve"> Percentage of children looked after by </w:t>
      </w:r>
      <w:r w:rsidRPr="49D6A9F1">
        <w:rPr>
          <w:rStyle w:val="SGBoldCharacter"/>
        </w:rPr>
        <w:t>h</w:t>
      </w:r>
      <w:r w:rsidRPr="00287A38">
        <w:rPr>
          <w:rStyle w:val="SGBoldCharacter"/>
        </w:rPr>
        <w:t>ome Scottish Index of Multiple Deprivation (SIMD) Quintile, placement type, 31 July 202</w:t>
      </w:r>
      <w:r>
        <w:rPr>
          <w:rStyle w:val="SGBoldCharacter"/>
        </w:rPr>
        <w:t>5</w:t>
      </w:r>
      <w:r w:rsidRPr="00287A38">
        <w:rPr>
          <w:rStyle w:val="SGBoldCharacter"/>
        </w:rPr>
        <w:t xml:space="preserve"> [Note 1]</w:t>
      </w:r>
    </w:p>
    <w:tbl>
      <w:tblPr>
        <w:tblW w:w="9639" w:type="dxa"/>
        <w:tblLayout w:type="fixed"/>
        <w:tblLook w:val="04A0" w:firstRow="1" w:lastRow="0" w:firstColumn="1" w:lastColumn="0" w:noHBand="0" w:noVBand="1"/>
      </w:tblPr>
      <w:tblGrid>
        <w:gridCol w:w="3969"/>
        <w:gridCol w:w="1217"/>
        <w:gridCol w:w="1078"/>
        <w:gridCol w:w="1079"/>
        <w:gridCol w:w="1079"/>
        <w:gridCol w:w="1217"/>
      </w:tblGrid>
      <w:tr w:rsidR="001250B6" w:rsidRPr="00E753C6" w14:paraId="25CABA28" w14:textId="77777777" w:rsidTr="00AC7B57">
        <w:trPr>
          <w:trHeight w:val="1110"/>
        </w:trPr>
        <w:tc>
          <w:tcPr>
            <w:tcW w:w="3969" w:type="dxa"/>
            <w:tcBorders>
              <w:top w:val="single" w:sz="4" w:space="0" w:color="000000"/>
              <w:left w:val="nil"/>
              <w:bottom w:val="single" w:sz="4" w:space="0" w:color="auto"/>
              <w:right w:val="nil"/>
            </w:tcBorders>
            <w:shd w:val="clear" w:color="000000" w:fill="E9D0D8"/>
            <w:noWrap/>
            <w:vAlign w:val="bottom"/>
            <w:hideMark/>
          </w:tcPr>
          <w:p w14:paraId="3B5835DB"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sz w:val="22"/>
                <w:szCs w:val="22"/>
                <w:lang w:val="en-GB" w:eastAsia="en-GB"/>
              </w:rPr>
            </w:pPr>
            <w:r w:rsidRPr="00AC7B57">
              <w:rPr>
                <w:rFonts w:eastAsia="Times New Roman" w:cs="Arial"/>
                <w:b/>
                <w:sz w:val="22"/>
                <w:szCs w:val="22"/>
                <w:lang w:val="en-GB" w:eastAsia="en-GB"/>
              </w:rPr>
              <w:t>Placement type subcategory</w:t>
            </w:r>
          </w:p>
        </w:tc>
        <w:tc>
          <w:tcPr>
            <w:tcW w:w="1217" w:type="dxa"/>
            <w:tcBorders>
              <w:top w:val="single" w:sz="4" w:space="0" w:color="000000"/>
              <w:left w:val="nil"/>
              <w:bottom w:val="single" w:sz="4" w:space="0" w:color="auto"/>
              <w:right w:val="nil"/>
            </w:tcBorders>
            <w:shd w:val="clear" w:color="000000" w:fill="E9D0D8"/>
            <w:vAlign w:val="bottom"/>
            <w:hideMark/>
          </w:tcPr>
          <w:p w14:paraId="4216D71E"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eastAsia="Times New Roman" w:cs="Arial"/>
                <w:b/>
                <w:sz w:val="22"/>
                <w:szCs w:val="22"/>
                <w:lang w:val="en-GB" w:eastAsia="en-GB"/>
              </w:rPr>
              <w:t>SIMD 1 (20% most deprived areas)</w:t>
            </w:r>
          </w:p>
        </w:tc>
        <w:tc>
          <w:tcPr>
            <w:tcW w:w="1078" w:type="dxa"/>
            <w:tcBorders>
              <w:top w:val="single" w:sz="4" w:space="0" w:color="000000"/>
              <w:left w:val="nil"/>
              <w:bottom w:val="single" w:sz="4" w:space="0" w:color="auto"/>
              <w:right w:val="nil"/>
            </w:tcBorders>
            <w:shd w:val="clear" w:color="000000" w:fill="E9D0D8"/>
            <w:vAlign w:val="bottom"/>
            <w:hideMark/>
          </w:tcPr>
          <w:p w14:paraId="01477B76"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eastAsia="Times New Roman" w:cs="Arial"/>
                <w:b/>
                <w:sz w:val="22"/>
                <w:szCs w:val="22"/>
                <w:lang w:val="en-GB" w:eastAsia="en-GB"/>
              </w:rPr>
              <w:t>SIMD 2</w:t>
            </w:r>
          </w:p>
        </w:tc>
        <w:tc>
          <w:tcPr>
            <w:tcW w:w="1079" w:type="dxa"/>
            <w:tcBorders>
              <w:top w:val="single" w:sz="4" w:space="0" w:color="000000"/>
              <w:left w:val="nil"/>
              <w:bottom w:val="single" w:sz="4" w:space="0" w:color="auto"/>
              <w:right w:val="nil"/>
            </w:tcBorders>
            <w:shd w:val="clear" w:color="000000" w:fill="E9D0D8"/>
            <w:vAlign w:val="bottom"/>
            <w:hideMark/>
          </w:tcPr>
          <w:p w14:paraId="2E57FE0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eastAsia="Times New Roman" w:cs="Arial"/>
                <w:b/>
                <w:sz w:val="22"/>
                <w:szCs w:val="22"/>
                <w:lang w:val="en-GB" w:eastAsia="en-GB"/>
              </w:rPr>
              <w:t>SIMD 3</w:t>
            </w:r>
          </w:p>
        </w:tc>
        <w:tc>
          <w:tcPr>
            <w:tcW w:w="1079" w:type="dxa"/>
            <w:tcBorders>
              <w:top w:val="single" w:sz="4" w:space="0" w:color="000000"/>
              <w:left w:val="nil"/>
              <w:bottom w:val="single" w:sz="4" w:space="0" w:color="auto"/>
              <w:right w:val="nil"/>
            </w:tcBorders>
            <w:shd w:val="clear" w:color="000000" w:fill="E9D0D8"/>
            <w:vAlign w:val="bottom"/>
            <w:hideMark/>
          </w:tcPr>
          <w:p w14:paraId="00B8900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eastAsia="Times New Roman" w:cs="Arial"/>
                <w:b/>
                <w:sz w:val="22"/>
                <w:szCs w:val="22"/>
                <w:lang w:val="en-GB" w:eastAsia="en-GB"/>
              </w:rPr>
              <w:t>SIMD 4</w:t>
            </w:r>
          </w:p>
        </w:tc>
        <w:tc>
          <w:tcPr>
            <w:tcW w:w="1217" w:type="dxa"/>
            <w:tcBorders>
              <w:top w:val="single" w:sz="4" w:space="0" w:color="000000"/>
              <w:left w:val="nil"/>
              <w:bottom w:val="single" w:sz="4" w:space="0" w:color="auto"/>
              <w:right w:val="nil"/>
            </w:tcBorders>
            <w:shd w:val="clear" w:color="000000" w:fill="E9D0D8"/>
            <w:vAlign w:val="bottom"/>
            <w:hideMark/>
          </w:tcPr>
          <w:p w14:paraId="437976AE"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eastAsia="Times New Roman" w:cs="Arial"/>
                <w:b/>
                <w:sz w:val="22"/>
                <w:szCs w:val="22"/>
                <w:lang w:val="en-GB" w:eastAsia="en-GB"/>
              </w:rPr>
              <w:t>SIMD 5 (20% least deprived areas)</w:t>
            </w:r>
          </w:p>
        </w:tc>
      </w:tr>
      <w:tr w:rsidR="001250B6" w:rsidRPr="00E753C6" w14:paraId="758BE92B" w14:textId="77777777" w:rsidTr="00AC7B57">
        <w:trPr>
          <w:trHeight w:val="435"/>
        </w:trPr>
        <w:tc>
          <w:tcPr>
            <w:tcW w:w="3969" w:type="dxa"/>
            <w:tcBorders>
              <w:top w:val="nil"/>
              <w:left w:val="nil"/>
              <w:bottom w:val="nil"/>
              <w:right w:val="nil"/>
            </w:tcBorders>
            <w:shd w:val="clear" w:color="000000" w:fill="FFFFFF"/>
            <w:noWrap/>
            <w:vAlign w:val="bottom"/>
            <w:hideMark/>
          </w:tcPr>
          <w:p w14:paraId="6D545C0E"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At home with parents</w:t>
            </w:r>
          </w:p>
        </w:tc>
        <w:tc>
          <w:tcPr>
            <w:tcW w:w="1217" w:type="dxa"/>
            <w:tcBorders>
              <w:top w:val="nil"/>
              <w:left w:val="nil"/>
              <w:bottom w:val="nil"/>
              <w:right w:val="nil"/>
            </w:tcBorders>
            <w:shd w:val="clear" w:color="000000" w:fill="FFFFFF"/>
            <w:vAlign w:val="bottom"/>
            <w:hideMark/>
          </w:tcPr>
          <w:p w14:paraId="585C88E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49%</w:t>
            </w:r>
          </w:p>
        </w:tc>
        <w:tc>
          <w:tcPr>
            <w:tcW w:w="1078" w:type="dxa"/>
            <w:tcBorders>
              <w:top w:val="nil"/>
              <w:left w:val="nil"/>
              <w:bottom w:val="nil"/>
              <w:right w:val="nil"/>
            </w:tcBorders>
            <w:shd w:val="clear" w:color="000000" w:fill="FFFFFF"/>
            <w:vAlign w:val="bottom"/>
            <w:hideMark/>
          </w:tcPr>
          <w:p w14:paraId="70FC336B"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28%</w:t>
            </w:r>
          </w:p>
        </w:tc>
        <w:tc>
          <w:tcPr>
            <w:tcW w:w="1079" w:type="dxa"/>
            <w:tcBorders>
              <w:top w:val="nil"/>
              <w:left w:val="nil"/>
              <w:bottom w:val="nil"/>
              <w:right w:val="nil"/>
            </w:tcBorders>
            <w:shd w:val="clear" w:color="000000" w:fill="FFFFFF"/>
            <w:vAlign w:val="bottom"/>
            <w:hideMark/>
          </w:tcPr>
          <w:p w14:paraId="164D909A"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12%</w:t>
            </w:r>
          </w:p>
        </w:tc>
        <w:tc>
          <w:tcPr>
            <w:tcW w:w="1079" w:type="dxa"/>
            <w:tcBorders>
              <w:top w:val="nil"/>
              <w:left w:val="nil"/>
              <w:bottom w:val="nil"/>
              <w:right w:val="nil"/>
            </w:tcBorders>
            <w:shd w:val="clear" w:color="000000" w:fill="FFFFFF"/>
            <w:vAlign w:val="bottom"/>
            <w:hideMark/>
          </w:tcPr>
          <w:p w14:paraId="38B119D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8%</w:t>
            </w:r>
          </w:p>
        </w:tc>
        <w:tc>
          <w:tcPr>
            <w:tcW w:w="1217" w:type="dxa"/>
            <w:tcBorders>
              <w:top w:val="nil"/>
              <w:left w:val="nil"/>
              <w:bottom w:val="nil"/>
              <w:right w:val="nil"/>
            </w:tcBorders>
            <w:shd w:val="clear" w:color="000000" w:fill="FFFFFF"/>
            <w:vAlign w:val="bottom"/>
            <w:hideMark/>
          </w:tcPr>
          <w:p w14:paraId="7D3857C4"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w:t>
            </w:r>
          </w:p>
        </w:tc>
      </w:tr>
      <w:tr w:rsidR="001250B6" w:rsidRPr="00E753C6" w14:paraId="601776AF" w14:textId="77777777" w:rsidTr="00AC7B57">
        <w:trPr>
          <w:trHeight w:val="435"/>
        </w:trPr>
        <w:tc>
          <w:tcPr>
            <w:tcW w:w="3969" w:type="dxa"/>
            <w:tcBorders>
              <w:top w:val="nil"/>
              <w:left w:val="nil"/>
              <w:bottom w:val="nil"/>
              <w:right w:val="nil"/>
            </w:tcBorders>
            <w:shd w:val="clear" w:color="000000" w:fill="FFFFFF"/>
            <w:noWrap/>
            <w:vAlign w:val="bottom"/>
            <w:hideMark/>
          </w:tcPr>
          <w:p w14:paraId="137D1747"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With friends/relatives</w:t>
            </w:r>
          </w:p>
        </w:tc>
        <w:tc>
          <w:tcPr>
            <w:tcW w:w="1217" w:type="dxa"/>
            <w:tcBorders>
              <w:top w:val="nil"/>
              <w:left w:val="nil"/>
              <w:bottom w:val="nil"/>
              <w:right w:val="nil"/>
            </w:tcBorders>
            <w:shd w:val="clear" w:color="000000" w:fill="FFFFFF"/>
            <w:vAlign w:val="bottom"/>
            <w:hideMark/>
          </w:tcPr>
          <w:p w14:paraId="40F2ADA0"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50%</w:t>
            </w:r>
          </w:p>
        </w:tc>
        <w:tc>
          <w:tcPr>
            <w:tcW w:w="1078" w:type="dxa"/>
            <w:tcBorders>
              <w:top w:val="nil"/>
              <w:left w:val="nil"/>
              <w:bottom w:val="nil"/>
              <w:right w:val="nil"/>
            </w:tcBorders>
            <w:shd w:val="clear" w:color="000000" w:fill="FFFFFF"/>
            <w:vAlign w:val="bottom"/>
            <w:hideMark/>
          </w:tcPr>
          <w:p w14:paraId="38FB9AC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27%</w:t>
            </w:r>
          </w:p>
        </w:tc>
        <w:tc>
          <w:tcPr>
            <w:tcW w:w="1079" w:type="dxa"/>
            <w:tcBorders>
              <w:top w:val="nil"/>
              <w:left w:val="nil"/>
              <w:bottom w:val="nil"/>
              <w:right w:val="nil"/>
            </w:tcBorders>
            <w:shd w:val="clear" w:color="000000" w:fill="FFFFFF"/>
            <w:vAlign w:val="bottom"/>
            <w:hideMark/>
          </w:tcPr>
          <w:p w14:paraId="276CD0D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12%</w:t>
            </w:r>
          </w:p>
        </w:tc>
        <w:tc>
          <w:tcPr>
            <w:tcW w:w="1079" w:type="dxa"/>
            <w:tcBorders>
              <w:top w:val="nil"/>
              <w:left w:val="nil"/>
              <w:bottom w:val="nil"/>
              <w:right w:val="nil"/>
            </w:tcBorders>
            <w:shd w:val="clear" w:color="000000" w:fill="FFFFFF"/>
            <w:vAlign w:val="bottom"/>
            <w:hideMark/>
          </w:tcPr>
          <w:p w14:paraId="1494326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9%</w:t>
            </w:r>
          </w:p>
        </w:tc>
        <w:tc>
          <w:tcPr>
            <w:tcW w:w="1217" w:type="dxa"/>
            <w:tcBorders>
              <w:top w:val="nil"/>
              <w:left w:val="nil"/>
              <w:bottom w:val="nil"/>
              <w:right w:val="nil"/>
            </w:tcBorders>
            <w:shd w:val="clear" w:color="000000" w:fill="FFFFFF"/>
            <w:vAlign w:val="bottom"/>
            <w:hideMark/>
          </w:tcPr>
          <w:p w14:paraId="145D7328"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3%</w:t>
            </w:r>
          </w:p>
        </w:tc>
      </w:tr>
      <w:tr w:rsidR="001250B6" w:rsidRPr="00E753C6" w14:paraId="201D4A7A" w14:textId="77777777" w:rsidTr="00AC7B57">
        <w:trPr>
          <w:trHeight w:val="435"/>
        </w:trPr>
        <w:tc>
          <w:tcPr>
            <w:tcW w:w="3969" w:type="dxa"/>
            <w:tcBorders>
              <w:top w:val="nil"/>
              <w:left w:val="nil"/>
              <w:bottom w:val="nil"/>
              <w:right w:val="nil"/>
            </w:tcBorders>
            <w:shd w:val="clear" w:color="000000" w:fill="FFFFFF"/>
            <w:noWrap/>
            <w:vAlign w:val="bottom"/>
            <w:hideMark/>
          </w:tcPr>
          <w:p w14:paraId="7F30F767"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With foster carers</w:t>
            </w:r>
          </w:p>
        </w:tc>
        <w:tc>
          <w:tcPr>
            <w:tcW w:w="1217" w:type="dxa"/>
            <w:tcBorders>
              <w:top w:val="nil"/>
              <w:left w:val="nil"/>
              <w:bottom w:val="nil"/>
              <w:right w:val="nil"/>
            </w:tcBorders>
            <w:shd w:val="clear" w:color="000000" w:fill="FFFFFF"/>
            <w:vAlign w:val="bottom"/>
            <w:hideMark/>
          </w:tcPr>
          <w:p w14:paraId="149036D6"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45%</w:t>
            </w:r>
          </w:p>
        </w:tc>
        <w:tc>
          <w:tcPr>
            <w:tcW w:w="1078" w:type="dxa"/>
            <w:tcBorders>
              <w:top w:val="nil"/>
              <w:left w:val="nil"/>
              <w:bottom w:val="nil"/>
              <w:right w:val="nil"/>
            </w:tcBorders>
            <w:shd w:val="clear" w:color="000000" w:fill="FFFFFF"/>
            <w:vAlign w:val="bottom"/>
            <w:hideMark/>
          </w:tcPr>
          <w:p w14:paraId="7B947280"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24%</w:t>
            </w:r>
          </w:p>
        </w:tc>
        <w:tc>
          <w:tcPr>
            <w:tcW w:w="1079" w:type="dxa"/>
            <w:tcBorders>
              <w:top w:val="nil"/>
              <w:left w:val="nil"/>
              <w:bottom w:val="nil"/>
              <w:right w:val="nil"/>
            </w:tcBorders>
            <w:shd w:val="clear" w:color="000000" w:fill="FFFFFF"/>
            <w:vAlign w:val="bottom"/>
            <w:hideMark/>
          </w:tcPr>
          <w:p w14:paraId="08F992A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15%</w:t>
            </w:r>
          </w:p>
        </w:tc>
        <w:tc>
          <w:tcPr>
            <w:tcW w:w="1079" w:type="dxa"/>
            <w:tcBorders>
              <w:top w:val="nil"/>
              <w:left w:val="nil"/>
              <w:bottom w:val="nil"/>
              <w:right w:val="nil"/>
            </w:tcBorders>
            <w:shd w:val="clear" w:color="000000" w:fill="FFFFFF"/>
            <w:vAlign w:val="bottom"/>
            <w:hideMark/>
          </w:tcPr>
          <w:p w14:paraId="697B2DAF"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10%</w:t>
            </w:r>
          </w:p>
        </w:tc>
        <w:tc>
          <w:tcPr>
            <w:tcW w:w="1217" w:type="dxa"/>
            <w:tcBorders>
              <w:top w:val="nil"/>
              <w:left w:val="nil"/>
              <w:bottom w:val="nil"/>
              <w:right w:val="nil"/>
            </w:tcBorders>
            <w:shd w:val="clear" w:color="000000" w:fill="FFFFFF"/>
            <w:vAlign w:val="bottom"/>
            <w:hideMark/>
          </w:tcPr>
          <w:p w14:paraId="359494CD"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5%</w:t>
            </w:r>
          </w:p>
        </w:tc>
      </w:tr>
      <w:tr w:rsidR="001250B6" w:rsidRPr="00E753C6" w14:paraId="2E4E43BC" w14:textId="77777777" w:rsidTr="00AC7B57">
        <w:trPr>
          <w:trHeight w:val="435"/>
        </w:trPr>
        <w:tc>
          <w:tcPr>
            <w:tcW w:w="3969" w:type="dxa"/>
            <w:tcBorders>
              <w:top w:val="nil"/>
              <w:left w:val="nil"/>
              <w:bottom w:val="nil"/>
              <w:right w:val="nil"/>
            </w:tcBorders>
            <w:shd w:val="clear" w:color="000000" w:fill="FFFFFF"/>
            <w:noWrap/>
            <w:vAlign w:val="bottom"/>
            <w:hideMark/>
          </w:tcPr>
          <w:p w14:paraId="1EBEE12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With prospective adopters</w:t>
            </w:r>
          </w:p>
        </w:tc>
        <w:tc>
          <w:tcPr>
            <w:tcW w:w="1217" w:type="dxa"/>
            <w:tcBorders>
              <w:top w:val="nil"/>
              <w:left w:val="nil"/>
              <w:bottom w:val="nil"/>
              <w:right w:val="nil"/>
            </w:tcBorders>
            <w:shd w:val="clear" w:color="000000" w:fill="FFFFFF"/>
            <w:vAlign w:val="bottom"/>
            <w:hideMark/>
          </w:tcPr>
          <w:p w14:paraId="1BD106F7"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44%</w:t>
            </w:r>
          </w:p>
        </w:tc>
        <w:tc>
          <w:tcPr>
            <w:tcW w:w="1078" w:type="dxa"/>
            <w:tcBorders>
              <w:top w:val="nil"/>
              <w:left w:val="nil"/>
              <w:bottom w:val="nil"/>
              <w:right w:val="nil"/>
            </w:tcBorders>
            <w:shd w:val="clear" w:color="000000" w:fill="FFFFFF"/>
            <w:vAlign w:val="bottom"/>
            <w:hideMark/>
          </w:tcPr>
          <w:p w14:paraId="3D04EB20"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29%</w:t>
            </w:r>
          </w:p>
        </w:tc>
        <w:tc>
          <w:tcPr>
            <w:tcW w:w="1079" w:type="dxa"/>
            <w:tcBorders>
              <w:top w:val="nil"/>
              <w:left w:val="nil"/>
              <w:bottom w:val="nil"/>
              <w:right w:val="nil"/>
            </w:tcBorders>
            <w:shd w:val="clear" w:color="000000" w:fill="FFFFFF"/>
            <w:vAlign w:val="bottom"/>
            <w:hideMark/>
          </w:tcPr>
          <w:p w14:paraId="00BD09B7"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19%</w:t>
            </w:r>
          </w:p>
        </w:tc>
        <w:tc>
          <w:tcPr>
            <w:tcW w:w="1079" w:type="dxa"/>
            <w:tcBorders>
              <w:top w:val="nil"/>
              <w:left w:val="nil"/>
              <w:bottom w:val="nil"/>
              <w:right w:val="nil"/>
            </w:tcBorders>
            <w:shd w:val="clear" w:color="000000" w:fill="FFFFFF"/>
            <w:vAlign w:val="bottom"/>
            <w:hideMark/>
          </w:tcPr>
          <w:p w14:paraId="6F2A51D9"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8%</w:t>
            </w:r>
          </w:p>
        </w:tc>
        <w:tc>
          <w:tcPr>
            <w:tcW w:w="1217" w:type="dxa"/>
            <w:tcBorders>
              <w:top w:val="nil"/>
              <w:left w:val="nil"/>
              <w:bottom w:val="nil"/>
              <w:right w:val="nil"/>
            </w:tcBorders>
            <w:shd w:val="clear" w:color="000000" w:fill="FFFFFF"/>
            <w:vAlign w:val="bottom"/>
            <w:hideMark/>
          </w:tcPr>
          <w:p w14:paraId="4592DDA8"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0%</w:t>
            </w:r>
          </w:p>
        </w:tc>
      </w:tr>
      <w:tr w:rsidR="001250B6" w:rsidRPr="00E753C6" w14:paraId="77971E27" w14:textId="77777777" w:rsidTr="00AC7B57">
        <w:trPr>
          <w:trHeight w:val="435"/>
        </w:trPr>
        <w:tc>
          <w:tcPr>
            <w:tcW w:w="3969" w:type="dxa"/>
            <w:tcBorders>
              <w:top w:val="nil"/>
              <w:left w:val="nil"/>
              <w:bottom w:val="nil"/>
              <w:right w:val="nil"/>
            </w:tcBorders>
            <w:shd w:val="clear" w:color="000000" w:fill="FFFFFF"/>
            <w:noWrap/>
            <w:vAlign w:val="bottom"/>
            <w:hideMark/>
          </w:tcPr>
          <w:p w14:paraId="0B8944A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In other community</w:t>
            </w:r>
          </w:p>
        </w:tc>
        <w:tc>
          <w:tcPr>
            <w:tcW w:w="1217" w:type="dxa"/>
            <w:tcBorders>
              <w:top w:val="nil"/>
              <w:left w:val="nil"/>
              <w:bottom w:val="nil"/>
              <w:right w:val="nil"/>
            </w:tcBorders>
            <w:shd w:val="clear" w:color="000000" w:fill="FFFFFF"/>
            <w:vAlign w:val="bottom"/>
            <w:hideMark/>
          </w:tcPr>
          <w:p w14:paraId="2C1AE3AE"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27%</w:t>
            </w:r>
          </w:p>
        </w:tc>
        <w:tc>
          <w:tcPr>
            <w:tcW w:w="1078" w:type="dxa"/>
            <w:tcBorders>
              <w:top w:val="nil"/>
              <w:left w:val="nil"/>
              <w:bottom w:val="nil"/>
              <w:right w:val="nil"/>
            </w:tcBorders>
            <w:shd w:val="clear" w:color="000000" w:fill="FFFFFF"/>
            <w:vAlign w:val="bottom"/>
            <w:hideMark/>
          </w:tcPr>
          <w:p w14:paraId="1E9D421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25%</w:t>
            </w:r>
          </w:p>
        </w:tc>
        <w:tc>
          <w:tcPr>
            <w:tcW w:w="1079" w:type="dxa"/>
            <w:tcBorders>
              <w:top w:val="nil"/>
              <w:left w:val="nil"/>
              <w:bottom w:val="nil"/>
              <w:right w:val="nil"/>
            </w:tcBorders>
            <w:shd w:val="clear" w:color="000000" w:fill="FFFFFF"/>
            <w:vAlign w:val="bottom"/>
            <w:hideMark/>
          </w:tcPr>
          <w:p w14:paraId="11FDF2FB"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15%</w:t>
            </w:r>
          </w:p>
        </w:tc>
        <w:tc>
          <w:tcPr>
            <w:tcW w:w="1079" w:type="dxa"/>
            <w:tcBorders>
              <w:top w:val="nil"/>
              <w:left w:val="nil"/>
              <w:bottom w:val="nil"/>
              <w:right w:val="nil"/>
            </w:tcBorders>
            <w:shd w:val="clear" w:color="000000" w:fill="FFFFFF"/>
            <w:vAlign w:val="bottom"/>
            <w:hideMark/>
          </w:tcPr>
          <w:p w14:paraId="565F539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10%</w:t>
            </w:r>
          </w:p>
        </w:tc>
        <w:tc>
          <w:tcPr>
            <w:tcW w:w="1217" w:type="dxa"/>
            <w:tcBorders>
              <w:top w:val="nil"/>
              <w:left w:val="nil"/>
              <w:bottom w:val="nil"/>
              <w:right w:val="nil"/>
            </w:tcBorders>
            <w:shd w:val="clear" w:color="000000" w:fill="FFFFFF"/>
            <w:vAlign w:val="bottom"/>
            <w:hideMark/>
          </w:tcPr>
          <w:p w14:paraId="22176C0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22%</w:t>
            </w:r>
          </w:p>
        </w:tc>
      </w:tr>
      <w:tr w:rsidR="001250B6" w:rsidRPr="00E753C6" w14:paraId="7E6565C7" w14:textId="77777777" w:rsidTr="00AC7B57">
        <w:trPr>
          <w:trHeight w:val="435"/>
        </w:trPr>
        <w:tc>
          <w:tcPr>
            <w:tcW w:w="3969" w:type="dxa"/>
            <w:tcBorders>
              <w:top w:val="nil"/>
              <w:left w:val="nil"/>
              <w:bottom w:val="nil"/>
              <w:right w:val="nil"/>
            </w:tcBorders>
            <w:shd w:val="clear" w:color="000000" w:fill="FFFFFF"/>
            <w:noWrap/>
            <w:vAlign w:val="bottom"/>
            <w:hideMark/>
          </w:tcPr>
          <w:p w14:paraId="7B6CBC6B"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sz w:val="22"/>
                <w:szCs w:val="22"/>
                <w:lang w:val="en-GB" w:eastAsia="en-GB"/>
              </w:rPr>
            </w:pPr>
            <w:r w:rsidRPr="00AC7B57">
              <w:rPr>
                <w:rFonts w:eastAsia="Times New Roman" w:cs="Arial"/>
                <w:b/>
                <w:sz w:val="22"/>
                <w:szCs w:val="22"/>
                <w:lang w:val="en-GB" w:eastAsia="en-GB"/>
              </w:rPr>
              <w:t>Total in the community</w:t>
            </w:r>
          </w:p>
        </w:tc>
        <w:tc>
          <w:tcPr>
            <w:tcW w:w="1217" w:type="dxa"/>
            <w:tcBorders>
              <w:top w:val="nil"/>
              <w:left w:val="nil"/>
              <w:bottom w:val="nil"/>
              <w:right w:val="nil"/>
            </w:tcBorders>
            <w:shd w:val="clear" w:color="000000" w:fill="FFFFFF"/>
            <w:vAlign w:val="bottom"/>
            <w:hideMark/>
          </w:tcPr>
          <w:p w14:paraId="158557A0"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color w:val="000000"/>
                <w:sz w:val="22"/>
                <w:szCs w:val="22"/>
              </w:rPr>
              <w:t>47%</w:t>
            </w:r>
          </w:p>
        </w:tc>
        <w:tc>
          <w:tcPr>
            <w:tcW w:w="1078" w:type="dxa"/>
            <w:tcBorders>
              <w:top w:val="nil"/>
              <w:left w:val="nil"/>
              <w:bottom w:val="nil"/>
              <w:right w:val="nil"/>
            </w:tcBorders>
            <w:shd w:val="clear" w:color="000000" w:fill="FFFFFF"/>
            <w:vAlign w:val="bottom"/>
            <w:hideMark/>
          </w:tcPr>
          <w:p w14:paraId="377F474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color w:val="000000"/>
                <w:sz w:val="22"/>
                <w:szCs w:val="22"/>
              </w:rPr>
              <w:t>26%</w:t>
            </w:r>
          </w:p>
        </w:tc>
        <w:tc>
          <w:tcPr>
            <w:tcW w:w="1079" w:type="dxa"/>
            <w:tcBorders>
              <w:top w:val="nil"/>
              <w:left w:val="nil"/>
              <w:bottom w:val="nil"/>
              <w:right w:val="nil"/>
            </w:tcBorders>
            <w:shd w:val="clear" w:color="000000" w:fill="FFFFFF"/>
            <w:vAlign w:val="bottom"/>
            <w:hideMark/>
          </w:tcPr>
          <w:p w14:paraId="28DD4FF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color w:val="000000"/>
                <w:sz w:val="22"/>
                <w:szCs w:val="22"/>
              </w:rPr>
              <w:t>13%</w:t>
            </w:r>
          </w:p>
        </w:tc>
        <w:tc>
          <w:tcPr>
            <w:tcW w:w="1079" w:type="dxa"/>
            <w:tcBorders>
              <w:top w:val="nil"/>
              <w:left w:val="nil"/>
              <w:bottom w:val="nil"/>
              <w:right w:val="nil"/>
            </w:tcBorders>
            <w:shd w:val="clear" w:color="000000" w:fill="FFFFFF"/>
            <w:vAlign w:val="bottom"/>
            <w:hideMark/>
          </w:tcPr>
          <w:p w14:paraId="4D50CDC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color w:val="000000"/>
                <w:sz w:val="22"/>
                <w:szCs w:val="22"/>
              </w:rPr>
              <w:t>9%</w:t>
            </w:r>
          </w:p>
        </w:tc>
        <w:tc>
          <w:tcPr>
            <w:tcW w:w="1217" w:type="dxa"/>
            <w:tcBorders>
              <w:top w:val="nil"/>
              <w:left w:val="nil"/>
              <w:bottom w:val="nil"/>
              <w:right w:val="nil"/>
            </w:tcBorders>
            <w:shd w:val="clear" w:color="000000" w:fill="FFFFFF"/>
            <w:vAlign w:val="bottom"/>
            <w:hideMark/>
          </w:tcPr>
          <w:p w14:paraId="2FF252F6"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color w:val="000000"/>
                <w:sz w:val="22"/>
                <w:szCs w:val="22"/>
              </w:rPr>
              <w:t>4%</w:t>
            </w:r>
          </w:p>
        </w:tc>
      </w:tr>
      <w:tr w:rsidR="001250B6" w:rsidRPr="00E753C6" w14:paraId="5239E7E6" w14:textId="77777777" w:rsidTr="00AC7B57">
        <w:trPr>
          <w:trHeight w:val="870"/>
        </w:trPr>
        <w:tc>
          <w:tcPr>
            <w:tcW w:w="3969" w:type="dxa"/>
            <w:tcBorders>
              <w:top w:val="nil"/>
              <w:left w:val="nil"/>
              <w:bottom w:val="nil"/>
              <w:right w:val="nil"/>
            </w:tcBorders>
            <w:shd w:val="clear" w:color="000000" w:fill="FFFFFF"/>
            <w:noWrap/>
            <w:vAlign w:val="bottom"/>
            <w:hideMark/>
          </w:tcPr>
          <w:p w14:paraId="12FE8F4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In Local Authority home</w:t>
            </w:r>
          </w:p>
        </w:tc>
        <w:tc>
          <w:tcPr>
            <w:tcW w:w="1217" w:type="dxa"/>
            <w:tcBorders>
              <w:top w:val="nil"/>
              <w:left w:val="nil"/>
              <w:bottom w:val="nil"/>
              <w:right w:val="nil"/>
            </w:tcBorders>
            <w:shd w:val="clear" w:color="000000" w:fill="FFFFFF"/>
            <w:vAlign w:val="bottom"/>
            <w:hideMark/>
          </w:tcPr>
          <w:p w14:paraId="4ACABC8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39%</w:t>
            </w:r>
          </w:p>
        </w:tc>
        <w:tc>
          <w:tcPr>
            <w:tcW w:w="1078" w:type="dxa"/>
            <w:tcBorders>
              <w:top w:val="nil"/>
              <w:left w:val="nil"/>
              <w:bottom w:val="nil"/>
              <w:right w:val="nil"/>
            </w:tcBorders>
            <w:shd w:val="clear" w:color="000000" w:fill="FFFFFF"/>
            <w:vAlign w:val="bottom"/>
            <w:hideMark/>
          </w:tcPr>
          <w:p w14:paraId="5EAE7F6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28%</w:t>
            </w:r>
          </w:p>
        </w:tc>
        <w:tc>
          <w:tcPr>
            <w:tcW w:w="1079" w:type="dxa"/>
            <w:tcBorders>
              <w:top w:val="nil"/>
              <w:left w:val="nil"/>
              <w:bottom w:val="nil"/>
              <w:right w:val="nil"/>
            </w:tcBorders>
            <w:shd w:val="clear" w:color="000000" w:fill="FFFFFF"/>
            <w:vAlign w:val="bottom"/>
            <w:hideMark/>
          </w:tcPr>
          <w:p w14:paraId="675B34EA"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17%</w:t>
            </w:r>
          </w:p>
        </w:tc>
        <w:tc>
          <w:tcPr>
            <w:tcW w:w="1079" w:type="dxa"/>
            <w:tcBorders>
              <w:top w:val="nil"/>
              <w:left w:val="nil"/>
              <w:bottom w:val="nil"/>
              <w:right w:val="nil"/>
            </w:tcBorders>
            <w:shd w:val="clear" w:color="000000" w:fill="FFFFFF"/>
            <w:vAlign w:val="bottom"/>
            <w:hideMark/>
          </w:tcPr>
          <w:p w14:paraId="3109D75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11%</w:t>
            </w:r>
          </w:p>
        </w:tc>
        <w:tc>
          <w:tcPr>
            <w:tcW w:w="1217" w:type="dxa"/>
            <w:tcBorders>
              <w:top w:val="nil"/>
              <w:left w:val="nil"/>
              <w:bottom w:val="nil"/>
              <w:right w:val="nil"/>
            </w:tcBorders>
            <w:shd w:val="clear" w:color="000000" w:fill="FFFFFF"/>
            <w:vAlign w:val="bottom"/>
            <w:hideMark/>
          </w:tcPr>
          <w:p w14:paraId="6195FDE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5%</w:t>
            </w:r>
          </w:p>
        </w:tc>
      </w:tr>
      <w:tr w:rsidR="001250B6" w:rsidRPr="00E753C6" w14:paraId="1DD16E5B" w14:textId="77777777" w:rsidTr="00AC7B57">
        <w:trPr>
          <w:trHeight w:val="435"/>
        </w:trPr>
        <w:tc>
          <w:tcPr>
            <w:tcW w:w="3969" w:type="dxa"/>
            <w:tcBorders>
              <w:top w:val="nil"/>
              <w:left w:val="nil"/>
              <w:bottom w:val="nil"/>
              <w:right w:val="nil"/>
            </w:tcBorders>
            <w:shd w:val="clear" w:color="000000" w:fill="FFFFFF"/>
            <w:noWrap/>
            <w:vAlign w:val="bottom"/>
            <w:hideMark/>
          </w:tcPr>
          <w:p w14:paraId="128234C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In voluntary home</w:t>
            </w:r>
          </w:p>
        </w:tc>
        <w:tc>
          <w:tcPr>
            <w:tcW w:w="1217" w:type="dxa"/>
            <w:tcBorders>
              <w:top w:val="nil"/>
              <w:left w:val="nil"/>
              <w:bottom w:val="nil"/>
              <w:right w:val="nil"/>
            </w:tcBorders>
            <w:shd w:val="clear" w:color="000000" w:fill="FFFFFF"/>
            <w:vAlign w:val="bottom"/>
            <w:hideMark/>
          </w:tcPr>
          <w:p w14:paraId="282E8D8E"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21%</w:t>
            </w:r>
          </w:p>
        </w:tc>
        <w:tc>
          <w:tcPr>
            <w:tcW w:w="1078" w:type="dxa"/>
            <w:tcBorders>
              <w:top w:val="nil"/>
              <w:left w:val="nil"/>
              <w:bottom w:val="nil"/>
              <w:right w:val="nil"/>
            </w:tcBorders>
            <w:shd w:val="clear" w:color="000000" w:fill="FFFFFF"/>
            <w:vAlign w:val="bottom"/>
            <w:hideMark/>
          </w:tcPr>
          <w:p w14:paraId="1CF95854"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34%</w:t>
            </w:r>
          </w:p>
        </w:tc>
        <w:tc>
          <w:tcPr>
            <w:tcW w:w="1079" w:type="dxa"/>
            <w:tcBorders>
              <w:top w:val="nil"/>
              <w:left w:val="nil"/>
              <w:bottom w:val="nil"/>
              <w:right w:val="nil"/>
            </w:tcBorders>
            <w:shd w:val="clear" w:color="000000" w:fill="FFFFFF"/>
            <w:vAlign w:val="bottom"/>
            <w:hideMark/>
          </w:tcPr>
          <w:p w14:paraId="24BE5CE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15%</w:t>
            </w:r>
          </w:p>
        </w:tc>
        <w:tc>
          <w:tcPr>
            <w:tcW w:w="1079" w:type="dxa"/>
            <w:tcBorders>
              <w:top w:val="nil"/>
              <w:left w:val="nil"/>
              <w:bottom w:val="nil"/>
              <w:right w:val="nil"/>
            </w:tcBorders>
            <w:shd w:val="clear" w:color="000000" w:fill="FFFFFF"/>
            <w:vAlign w:val="bottom"/>
            <w:hideMark/>
          </w:tcPr>
          <w:p w14:paraId="35FE708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21%</w:t>
            </w:r>
          </w:p>
        </w:tc>
        <w:tc>
          <w:tcPr>
            <w:tcW w:w="1217" w:type="dxa"/>
            <w:tcBorders>
              <w:top w:val="nil"/>
              <w:left w:val="nil"/>
              <w:bottom w:val="nil"/>
              <w:right w:val="nil"/>
            </w:tcBorders>
            <w:shd w:val="clear" w:color="000000" w:fill="FFFFFF"/>
            <w:vAlign w:val="bottom"/>
            <w:hideMark/>
          </w:tcPr>
          <w:p w14:paraId="7D2F620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9%</w:t>
            </w:r>
          </w:p>
        </w:tc>
      </w:tr>
      <w:tr w:rsidR="001250B6" w:rsidRPr="00E753C6" w14:paraId="3F8357A7" w14:textId="77777777" w:rsidTr="00AC7B57">
        <w:trPr>
          <w:trHeight w:val="435"/>
        </w:trPr>
        <w:tc>
          <w:tcPr>
            <w:tcW w:w="3969" w:type="dxa"/>
            <w:tcBorders>
              <w:top w:val="nil"/>
              <w:left w:val="nil"/>
              <w:bottom w:val="nil"/>
              <w:right w:val="nil"/>
            </w:tcBorders>
            <w:shd w:val="clear" w:color="000000" w:fill="FFFFFF"/>
            <w:noWrap/>
            <w:vAlign w:val="bottom"/>
            <w:hideMark/>
          </w:tcPr>
          <w:p w14:paraId="0683669D"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In residential school</w:t>
            </w:r>
          </w:p>
        </w:tc>
        <w:tc>
          <w:tcPr>
            <w:tcW w:w="1217" w:type="dxa"/>
            <w:tcBorders>
              <w:top w:val="nil"/>
              <w:left w:val="nil"/>
              <w:bottom w:val="nil"/>
              <w:right w:val="nil"/>
            </w:tcBorders>
            <w:shd w:val="clear" w:color="000000" w:fill="FFFFFF"/>
            <w:vAlign w:val="bottom"/>
            <w:hideMark/>
          </w:tcPr>
          <w:p w14:paraId="7A04486F"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36%</w:t>
            </w:r>
          </w:p>
        </w:tc>
        <w:tc>
          <w:tcPr>
            <w:tcW w:w="1078" w:type="dxa"/>
            <w:tcBorders>
              <w:top w:val="nil"/>
              <w:left w:val="nil"/>
              <w:bottom w:val="nil"/>
              <w:right w:val="nil"/>
            </w:tcBorders>
            <w:shd w:val="clear" w:color="000000" w:fill="FFFFFF"/>
            <w:vAlign w:val="bottom"/>
            <w:hideMark/>
          </w:tcPr>
          <w:p w14:paraId="115BBB6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18%</w:t>
            </w:r>
          </w:p>
        </w:tc>
        <w:tc>
          <w:tcPr>
            <w:tcW w:w="1079" w:type="dxa"/>
            <w:tcBorders>
              <w:top w:val="nil"/>
              <w:left w:val="nil"/>
              <w:bottom w:val="nil"/>
              <w:right w:val="nil"/>
            </w:tcBorders>
            <w:shd w:val="clear" w:color="000000" w:fill="FFFFFF"/>
            <w:vAlign w:val="bottom"/>
            <w:hideMark/>
          </w:tcPr>
          <w:p w14:paraId="0730C8EB"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18%</w:t>
            </w:r>
          </w:p>
        </w:tc>
        <w:tc>
          <w:tcPr>
            <w:tcW w:w="1079" w:type="dxa"/>
            <w:tcBorders>
              <w:top w:val="nil"/>
              <w:left w:val="nil"/>
              <w:bottom w:val="nil"/>
              <w:right w:val="nil"/>
            </w:tcBorders>
            <w:shd w:val="clear" w:color="000000" w:fill="FFFFFF"/>
            <w:vAlign w:val="bottom"/>
            <w:hideMark/>
          </w:tcPr>
          <w:p w14:paraId="75988DD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18%</w:t>
            </w:r>
          </w:p>
        </w:tc>
        <w:tc>
          <w:tcPr>
            <w:tcW w:w="1217" w:type="dxa"/>
            <w:tcBorders>
              <w:top w:val="nil"/>
              <w:left w:val="nil"/>
              <w:bottom w:val="nil"/>
              <w:right w:val="nil"/>
            </w:tcBorders>
            <w:shd w:val="clear" w:color="000000" w:fill="FFFFFF"/>
            <w:vAlign w:val="bottom"/>
            <w:hideMark/>
          </w:tcPr>
          <w:p w14:paraId="7885C92A"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10%</w:t>
            </w:r>
          </w:p>
        </w:tc>
      </w:tr>
      <w:tr w:rsidR="001250B6" w:rsidRPr="00E753C6" w14:paraId="577FCA02" w14:textId="77777777" w:rsidTr="00AC7B57">
        <w:trPr>
          <w:trHeight w:val="435"/>
        </w:trPr>
        <w:tc>
          <w:tcPr>
            <w:tcW w:w="3969" w:type="dxa"/>
            <w:tcBorders>
              <w:top w:val="nil"/>
              <w:left w:val="nil"/>
              <w:bottom w:val="nil"/>
              <w:right w:val="nil"/>
            </w:tcBorders>
            <w:shd w:val="clear" w:color="000000" w:fill="FFFFFF"/>
            <w:noWrap/>
            <w:vAlign w:val="bottom"/>
            <w:hideMark/>
          </w:tcPr>
          <w:p w14:paraId="2CC6843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In secure accommodation</w:t>
            </w:r>
          </w:p>
        </w:tc>
        <w:tc>
          <w:tcPr>
            <w:tcW w:w="1217" w:type="dxa"/>
            <w:tcBorders>
              <w:top w:val="nil"/>
              <w:left w:val="nil"/>
              <w:bottom w:val="nil"/>
              <w:right w:val="nil"/>
            </w:tcBorders>
            <w:shd w:val="clear" w:color="000000" w:fill="FFFFFF"/>
            <w:vAlign w:val="bottom"/>
            <w:hideMark/>
          </w:tcPr>
          <w:p w14:paraId="56CA6CE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46%</w:t>
            </w:r>
          </w:p>
        </w:tc>
        <w:tc>
          <w:tcPr>
            <w:tcW w:w="1078" w:type="dxa"/>
            <w:tcBorders>
              <w:top w:val="nil"/>
              <w:left w:val="nil"/>
              <w:bottom w:val="nil"/>
              <w:right w:val="nil"/>
            </w:tcBorders>
            <w:shd w:val="clear" w:color="000000" w:fill="FFFFFF"/>
            <w:vAlign w:val="bottom"/>
            <w:hideMark/>
          </w:tcPr>
          <w:p w14:paraId="2EC07B4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22%</w:t>
            </w:r>
          </w:p>
        </w:tc>
        <w:tc>
          <w:tcPr>
            <w:tcW w:w="1079" w:type="dxa"/>
            <w:tcBorders>
              <w:top w:val="nil"/>
              <w:left w:val="nil"/>
              <w:bottom w:val="nil"/>
              <w:right w:val="nil"/>
            </w:tcBorders>
            <w:shd w:val="clear" w:color="000000" w:fill="FFFFFF"/>
            <w:vAlign w:val="bottom"/>
            <w:hideMark/>
          </w:tcPr>
          <w:p w14:paraId="29458CA9"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12%</w:t>
            </w:r>
          </w:p>
        </w:tc>
        <w:tc>
          <w:tcPr>
            <w:tcW w:w="1079" w:type="dxa"/>
            <w:tcBorders>
              <w:top w:val="nil"/>
              <w:left w:val="nil"/>
              <w:bottom w:val="nil"/>
              <w:right w:val="nil"/>
            </w:tcBorders>
            <w:shd w:val="clear" w:color="000000" w:fill="FFFFFF"/>
            <w:vAlign w:val="bottom"/>
            <w:hideMark/>
          </w:tcPr>
          <w:p w14:paraId="6C3208A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15%</w:t>
            </w:r>
          </w:p>
        </w:tc>
        <w:tc>
          <w:tcPr>
            <w:tcW w:w="1217" w:type="dxa"/>
            <w:tcBorders>
              <w:top w:val="nil"/>
              <w:left w:val="nil"/>
              <w:bottom w:val="nil"/>
              <w:right w:val="nil"/>
            </w:tcBorders>
            <w:shd w:val="clear" w:color="000000" w:fill="FFFFFF"/>
            <w:vAlign w:val="bottom"/>
            <w:hideMark/>
          </w:tcPr>
          <w:p w14:paraId="5682158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5%</w:t>
            </w:r>
          </w:p>
        </w:tc>
      </w:tr>
      <w:tr w:rsidR="001250B6" w:rsidRPr="00E753C6" w14:paraId="5DDD6D04" w14:textId="77777777" w:rsidTr="00AC7B57">
        <w:trPr>
          <w:trHeight w:val="435"/>
        </w:trPr>
        <w:tc>
          <w:tcPr>
            <w:tcW w:w="3969" w:type="dxa"/>
            <w:tcBorders>
              <w:top w:val="nil"/>
              <w:left w:val="nil"/>
              <w:bottom w:val="nil"/>
              <w:right w:val="nil"/>
            </w:tcBorders>
            <w:shd w:val="clear" w:color="000000" w:fill="FFFFFF"/>
            <w:noWrap/>
            <w:vAlign w:val="bottom"/>
            <w:hideMark/>
          </w:tcPr>
          <w:p w14:paraId="5C7587E4"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2"/>
                <w:szCs w:val="22"/>
                <w:lang w:val="en-GB" w:eastAsia="en-GB"/>
              </w:rPr>
            </w:pPr>
            <w:r w:rsidRPr="00AC7B57">
              <w:rPr>
                <w:rFonts w:eastAsia="Times New Roman" w:cs="Arial"/>
                <w:sz w:val="22"/>
                <w:szCs w:val="22"/>
                <w:lang w:val="en-GB" w:eastAsia="en-GB"/>
              </w:rPr>
              <w:t>Other residential</w:t>
            </w:r>
          </w:p>
        </w:tc>
        <w:tc>
          <w:tcPr>
            <w:tcW w:w="1217" w:type="dxa"/>
            <w:tcBorders>
              <w:top w:val="nil"/>
              <w:left w:val="nil"/>
              <w:bottom w:val="nil"/>
              <w:right w:val="nil"/>
            </w:tcBorders>
            <w:shd w:val="clear" w:color="000000" w:fill="FFFFFF"/>
            <w:vAlign w:val="bottom"/>
            <w:hideMark/>
          </w:tcPr>
          <w:p w14:paraId="23EB158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37%</w:t>
            </w:r>
          </w:p>
        </w:tc>
        <w:tc>
          <w:tcPr>
            <w:tcW w:w="1078" w:type="dxa"/>
            <w:tcBorders>
              <w:top w:val="nil"/>
              <w:left w:val="nil"/>
              <w:bottom w:val="nil"/>
              <w:right w:val="nil"/>
            </w:tcBorders>
            <w:shd w:val="clear" w:color="000000" w:fill="FFFFFF"/>
            <w:vAlign w:val="bottom"/>
            <w:hideMark/>
          </w:tcPr>
          <w:p w14:paraId="0CA51AB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26%</w:t>
            </w:r>
          </w:p>
        </w:tc>
        <w:tc>
          <w:tcPr>
            <w:tcW w:w="1079" w:type="dxa"/>
            <w:tcBorders>
              <w:top w:val="nil"/>
              <w:left w:val="nil"/>
              <w:bottom w:val="nil"/>
              <w:right w:val="nil"/>
            </w:tcBorders>
            <w:shd w:val="clear" w:color="000000" w:fill="FFFFFF"/>
            <w:vAlign w:val="bottom"/>
            <w:hideMark/>
          </w:tcPr>
          <w:p w14:paraId="34FE5C9C"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17%</w:t>
            </w:r>
          </w:p>
        </w:tc>
        <w:tc>
          <w:tcPr>
            <w:tcW w:w="1079" w:type="dxa"/>
            <w:tcBorders>
              <w:top w:val="nil"/>
              <w:left w:val="nil"/>
              <w:bottom w:val="nil"/>
              <w:right w:val="nil"/>
            </w:tcBorders>
            <w:shd w:val="clear" w:color="000000" w:fill="FFFFFF"/>
            <w:vAlign w:val="bottom"/>
            <w:hideMark/>
          </w:tcPr>
          <w:p w14:paraId="1D3391C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15%</w:t>
            </w:r>
          </w:p>
        </w:tc>
        <w:tc>
          <w:tcPr>
            <w:tcW w:w="1217" w:type="dxa"/>
            <w:tcBorders>
              <w:top w:val="nil"/>
              <w:left w:val="nil"/>
              <w:bottom w:val="nil"/>
              <w:right w:val="nil"/>
            </w:tcBorders>
            <w:shd w:val="clear" w:color="000000" w:fill="FFFFFF"/>
            <w:vAlign w:val="bottom"/>
            <w:hideMark/>
          </w:tcPr>
          <w:p w14:paraId="5E6B8515"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2"/>
                <w:szCs w:val="22"/>
                <w:lang w:val="en-GB" w:eastAsia="en-GB"/>
              </w:rPr>
            </w:pPr>
            <w:r w:rsidRPr="00AC7B57">
              <w:rPr>
                <w:rFonts w:cs="Arial"/>
                <w:sz w:val="22"/>
                <w:szCs w:val="22"/>
              </w:rPr>
              <w:t>5%</w:t>
            </w:r>
          </w:p>
        </w:tc>
      </w:tr>
      <w:tr w:rsidR="001250B6" w:rsidRPr="00E753C6" w14:paraId="74D3E50B" w14:textId="77777777" w:rsidTr="00AC7B57">
        <w:trPr>
          <w:trHeight w:val="435"/>
        </w:trPr>
        <w:tc>
          <w:tcPr>
            <w:tcW w:w="3969" w:type="dxa"/>
            <w:tcBorders>
              <w:top w:val="nil"/>
              <w:left w:val="nil"/>
              <w:bottom w:val="nil"/>
              <w:right w:val="nil"/>
            </w:tcBorders>
            <w:shd w:val="clear" w:color="000000" w:fill="FFFFFF"/>
            <w:noWrap/>
            <w:vAlign w:val="bottom"/>
            <w:hideMark/>
          </w:tcPr>
          <w:p w14:paraId="12AC0BFF" w14:textId="77FB2E13"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sz w:val="22"/>
                <w:szCs w:val="22"/>
                <w:lang w:val="en-GB" w:eastAsia="en-GB"/>
              </w:rPr>
            </w:pPr>
            <w:r w:rsidRPr="00AC7B57">
              <w:rPr>
                <w:rFonts w:eastAsia="Times New Roman" w:cs="Arial"/>
                <w:b/>
                <w:sz w:val="22"/>
                <w:szCs w:val="22"/>
                <w:lang w:val="en-GB" w:eastAsia="en-GB"/>
              </w:rPr>
              <w:t>Total in residential accommodation</w:t>
            </w:r>
          </w:p>
        </w:tc>
        <w:tc>
          <w:tcPr>
            <w:tcW w:w="1217" w:type="dxa"/>
            <w:tcBorders>
              <w:top w:val="nil"/>
              <w:left w:val="nil"/>
              <w:bottom w:val="nil"/>
              <w:right w:val="nil"/>
            </w:tcBorders>
            <w:shd w:val="clear" w:color="000000" w:fill="FFFFFF"/>
            <w:vAlign w:val="bottom"/>
            <w:hideMark/>
          </w:tcPr>
          <w:p w14:paraId="6D54EB6F" w14:textId="77777777"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1A6E0C">
              <w:rPr>
                <w:rFonts w:cs="Arial"/>
                <w:b/>
                <w:sz w:val="22"/>
                <w:szCs w:val="22"/>
              </w:rPr>
              <w:t>37%</w:t>
            </w:r>
          </w:p>
        </w:tc>
        <w:tc>
          <w:tcPr>
            <w:tcW w:w="1078" w:type="dxa"/>
            <w:tcBorders>
              <w:top w:val="nil"/>
              <w:left w:val="nil"/>
              <w:bottom w:val="nil"/>
              <w:right w:val="nil"/>
            </w:tcBorders>
            <w:shd w:val="clear" w:color="000000" w:fill="FFFFFF"/>
            <w:vAlign w:val="bottom"/>
            <w:hideMark/>
          </w:tcPr>
          <w:p w14:paraId="6DD8EB32" w14:textId="77777777"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1A6E0C">
              <w:rPr>
                <w:rFonts w:cs="Arial"/>
                <w:b/>
                <w:sz w:val="22"/>
                <w:szCs w:val="22"/>
              </w:rPr>
              <w:t>25%</w:t>
            </w:r>
          </w:p>
        </w:tc>
        <w:tc>
          <w:tcPr>
            <w:tcW w:w="1079" w:type="dxa"/>
            <w:tcBorders>
              <w:top w:val="nil"/>
              <w:left w:val="nil"/>
              <w:bottom w:val="nil"/>
              <w:right w:val="nil"/>
            </w:tcBorders>
            <w:shd w:val="clear" w:color="000000" w:fill="FFFFFF"/>
            <w:vAlign w:val="bottom"/>
            <w:hideMark/>
          </w:tcPr>
          <w:p w14:paraId="35C3D054" w14:textId="77777777"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1A6E0C">
              <w:rPr>
                <w:rFonts w:cs="Arial"/>
                <w:b/>
                <w:sz w:val="22"/>
                <w:szCs w:val="22"/>
              </w:rPr>
              <w:t>17%</w:t>
            </w:r>
          </w:p>
        </w:tc>
        <w:tc>
          <w:tcPr>
            <w:tcW w:w="1079" w:type="dxa"/>
            <w:tcBorders>
              <w:top w:val="nil"/>
              <w:left w:val="nil"/>
              <w:bottom w:val="nil"/>
              <w:right w:val="nil"/>
            </w:tcBorders>
            <w:shd w:val="clear" w:color="000000" w:fill="FFFFFF"/>
            <w:vAlign w:val="bottom"/>
            <w:hideMark/>
          </w:tcPr>
          <w:p w14:paraId="341C0766" w14:textId="77777777"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1A6E0C">
              <w:rPr>
                <w:rFonts w:cs="Arial"/>
                <w:b/>
                <w:sz w:val="22"/>
                <w:szCs w:val="22"/>
              </w:rPr>
              <w:t>15%</w:t>
            </w:r>
          </w:p>
        </w:tc>
        <w:tc>
          <w:tcPr>
            <w:tcW w:w="1217" w:type="dxa"/>
            <w:tcBorders>
              <w:top w:val="nil"/>
              <w:left w:val="nil"/>
              <w:bottom w:val="nil"/>
              <w:right w:val="nil"/>
            </w:tcBorders>
            <w:shd w:val="clear" w:color="000000" w:fill="FFFFFF"/>
            <w:vAlign w:val="bottom"/>
            <w:hideMark/>
          </w:tcPr>
          <w:p w14:paraId="3254A893" w14:textId="77777777" w:rsidR="001250B6" w:rsidRPr="001A6E0C"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1A6E0C">
              <w:rPr>
                <w:rFonts w:cs="Arial"/>
                <w:b/>
                <w:sz w:val="22"/>
                <w:szCs w:val="22"/>
              </w:rPr>
              <w:t>7%</w:t>
            </w:r>
          </w:p>
        </w:tc>
      </w:tr>
      <w:tr w:rsidR="001250B6" w:rsidRPr="00E753C6" w14:paraId="5EEC2883" w14:textId="77777777" w:rsidTr="00AC7B57">
        <w:trPr>
          <w:trHeight w:val="720"/>
        </w:trPr>
        <w:tc>
          <w:tcPr>
            <w:tcW w:w="3969" w:type="dxa"/>
            <w:tcBorders>
              <w:top w:val="nil"/>
              <w:left w:val="nil"/>
              <w:bottom w:val="single" w:sz="4" w:space="0" w:color="000000"/>
              <w:right w:val="nil"/>
            </w:tcBorders>
            <w:shd w:val="clear" w:color="000000" w:fill="FFFFFF"/>
            <w:noWrap/>
            <w:vAlign w:val="bottom"/>
            <w:hideMark/>
          </w:tcPr>
          <w:p w14:paraId="0006C871"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sz w:val="22"/>
                <w:szCs w:val="22"/>
                <w:lang w:val="en-GB" w:eastAsia="en-GB"/>
              </w:rPr>
            </w:pPr>
            <w:r w:rsidRPr="00AC7B57">
              <w:rPr>
                <w:rFonts w:eastAsia="Times New Roman" w:cs="Arial"/>
                <w:b/>
                <w:sz w:val="22"/>
                <w:szCs w:val="22"/>
                <w:lang w:val="en-GB" w:eastAsia="en-GB"/>
              </w:rPr>
              <w:lastRenderedPageBreak/>
              <w:t>Total looked after children</w:t>
            </w:r>
          </w:p>
        </w:tc>
        <w:tc>
          <w:tcPr>
            <w:tcW w:w="1217" w:type="dxa"/>
            <w:tcBorders>
              <w:top w:val="nil"/>
              <w:left w:val="nil"/>
              <w:bottom w:val="single" w:sz="4" w:space="0" w:color="000000"/>
              <w:right w:val="nil"/>
            </w:tcBorders>
            <w:shd w:val="clear" w:color="000000" w:fill="FFFFFF"/>
            <w:vAlign w:val="bottom"/>
            <w:hideMark/>
          </w:tcPr>
          <w:p w14:paraId="1F444AD4"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sz w:val="22"/>
                <w:szCs w:val="22"/>
              </w:rPr>
              <w:t>46%</w:t>
            </w:r>
          </w:p>
        </w:tc>
        <w:tc>
          <w:tcPr>
            <w:tcW w:w="1078" w:type="dxa"/>
            <w:tcBorders>
              <w:top w:val="nil"/>
              <w:left w:val="nil"/>
              <w:bottom w:val="single" w:sz="4" w:space="0" w:color="000000"/>
              <w:right w:val="nil"/>
            </w:tcBorders>
            <w:shd w:val="clear" w:color="000000" w:fill="FFFFFF"/>
            <w:vAlign w:val="bottom"/>
            <w:hideMark/>
          </w:tcPr>
          <w:p w14:paraId="19F76E34"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sz w:val="22"/>
                <w:szCs w:val="22"/>
              </w:rPr>
              <w:t>26%</w:t>
            </w:r>
          </w:p>
        </w:tc>
        <w:tc>
          <w:tcPr>
            <w:tcW w:w="1079" w:type="dxa"/>
            <w:tcBorders>
              <w:top w:val="nil"/>
              <w:left w:val="nil"/>
              <w:bottom w:val="single" w:sz="4" w:space="0" w:color="000000"/>
              <w:right w:val="nil"/>
            </w:tcBorders>
            <w:shd w:val="clear" w:color="000000" w:fill="FFFFFF"/>
            <w:vAlign w:val="bottom"/>
            <w:hideMark/>
          </w:tcPr>
          <w:p w14:paraId="444B7112"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sz w:val="22"/>
                <w:szCs w:val="22"/>
              </w:rPr>
              <w:t>14%</w:t>
            </w:r>
          </w:p>
        </w:tc>
        <w:tc>
          <w:tcPr>
            <w:tcW w:w="1079" w:type="dxa"/>
            <w:tcBorders>
              <w:top w:val="nil"/>
              <w:left w:val="nil"/>
              <w:bottom w:val="single" w:sz="4" w:space="0" w:color="000000"/>
              <w:right w:val="nil"/>
            </w:tcBorders>
            <w:shd w:val="clear" w:color="000000" w:fill="FFFFFF"/>
            <w:vAlign w:val="bottom"/>
            <w:hideMark/>
          </w:tcPr>
          <w:p w14:paraId="1D3D9183"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sz w:val="22"/>
                <w:szCs w:val="22"/>
              </w:rPr>
              <w:t>10%</w:t>
            </w:r>
          </w:p>
        </w:tc>
        <w:tc>
          <w:tcPr>
            <w:tcW w:w="1217" w:type="dxa"/>
            <w:tcBorders>
              <w:top w:val="nil"/>
              <w:left w:val="nil"/>
              <w:bottom w:val="single" w:sz="4" w:space="0" w:color="000000"/>
              <w:right w:val="nil"/>
            </w:tcBorders>
            <w:shd w:val="clear" w:color="000000" w:fill="FFFFFF"/>
            <w:vAlign w:val="bottom"/>
            <w:hideMark/>
          </w:tcPr>
          <w:p w14:paraId="5E041D7D" w14:textId="77777777" w:rsidR="001250B6" w:rsidRPr="00AC7B57"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2"/>
                <w:szCs w:val="22"/>
                <w:lang w:val="en-GB" w:eastAsia="en-GB"/>
              </w:rPr>
            </w:pPr>
            <w:r w:rsidRPr="00AC7B57">
              <w:rPr>
                <w:rFonts w:cs="Arial"/>
                <w:b/>
                <w:sz w:val="22"/>
                <w:szCs w:val="22"/>
              </w:rPr>
              <w:t>4%</w:t>
            </w:r>
          </w:p>
        </w:tc>
      </w:tr>
    </w:tbl>
    <w:p w14:paraId="50BD1BE5" w14:textId="77777777" w:rsidR="001250B6" w:rsidRDefault="001250B6" w:rsidP="001250B6">
      <w:pPr>
        <w:pStyle w:val="Paragraph"/>
      </w:pPr>
      <w:r>
        <w:t>[</w:t>
      </w:r>
      <w:r w:rsidRPr="005E061B">
        <w:t>Note 1]</w:t>
      </w:r>
      <w:r>
        <w:t xml:space="preserve"> </w:t>
      </w:r>
      <w:r w:rsidRPr="005E061B">
        <w:t>Percentage totals exclude those whom we do not have SIMD information.</w:t>
      </w:r>
    </w:p>
    <w:p w14:paraId="01E41083" w14:textId="64D20A47" w:rsidR="001250B6" w:rsidRPr="001250B6" w:rsidRDefault="001250B6" w:rsidP="001250B6">
      <w:pPr>
        <w:pStyle w:val="Heading2"/>
        <w:numPr>
          <w:ilvl w:val="0"/>
          <w:numId w:val="0"/>
        </w:numPr>
        <w:spacing w:before="240" w:line="360" w:lineRule="auto"/>
        <w:jc w:val="both"/>
        <w:rPr>
          <w:rFonts w:cs="Arial"/>
          <w:b/>
          <w:bCs/>
          <w:szCs w:val="28"/>
        </w:rPr>
      </w:pPr>
      <w:r w:rsidRPr="001250B6">
        <w:rPr>
          <w:rFonts w:cs="Arial"/>
          <w:b/>
          <w:bCs/>
          <w:szCs w:val="28"/>
        </w:rPr>
        <w:t>Children starting and ceasing to be looked after</w:t>
      </w:r>
    </w:p>
    <w:p w14:paraId="255A2FC8" w14:textId="77777777" w:rsidR="001250B6" w:rsidRPr="00C75193" w:rsidRDefault="001250B6" w:rsidP="006C194F">
      <w:pPr>
        <w:spacing w:line="360" w:lineRule="auto"/>
        <w:rPr>
          <w:rFonts w:cs="Arial"/>
          <w:sz w:val="24"/>
          <w:szCs w:val="24"/>
        </w:rPr>
      </w:pPr>
      <w:r w:rsidRPr="50E01ADA">
        <w:rPr>
          <w:rFonts w:cs="Arial"/>
          <w:sz w:val="24"/>
          <w:szCs w:val="24"/>
        </w:rPr>
        <w:t>During 202</w:t>
      </w:r>
      <w:r>
        <w:rPr>
          <w:rFonts w:cs="Arial"/>
          <w:sz w:val="24"/>
          <w:szCs w:val="24"/>
        </w:rPr>
        <w:t>4-25</w:t>
      </w:r>
      <w:r w:rsidRPr="50E01ADA">
        <w:rPr>
          <w:rFonts w:cs="Arial"/>
          <w:sz w:val="24"/>
          <w:szCs w:val="24"/>
        </w:rPr>
        <w:t>, 3,</w:t>
      </w:r>
      <w:r>
        <w:rPr>
          <w:rFonts w:cs="Arial"/>
          <w:sz w:val="24"/>
          <w:szCs w:val="24"/>
        </w:rPr>
        <w:t>195</w:t>
      </w:r>
      <w:r w:rsidRPr="50E01ADA">
        <w:rPr>
          <w:rFonts w:cs="Arial"/>
          <w:sz w:val="24"/>
          <w:szCs w:val="24"/>
        </w:rPr>
        <w:t xml:space="preserve"> children started</w:t>
      </w:r>
      <w:r w:rsidRPr="00511705" w:rsidDel="00E54099">
        <w:rPr>
          <w:rFonts w:cs="Arial"/>
          <w:sz w:val="24"/>
          <w:szCs w:val="24"/>
        </w:rPr>
        <w:t xml:space="preserve"> </w:t>
      </w:r>
      <w:r w:rsidRPr="50E01ADA">
        <w:rPr>
          <w:rFonts w:cs="Arial"/>
          <w:sz w:val="24"/>
          <w:szCs w:val="24"/>
        </w:rPr>
        <w:t>to be looked after – a rate of 3.</w:t>
      </w:r>
      <w:r>
        <w:rPr>
          <w:rFonts w:cs="Arial"/>
          <w:sz w:val="24"/>
          <w:szCs w:val="24"/>
        </w:rPr>
        <w:t>1</w:t>
      </w:r>
      <w:r w:rsidRPr="50E01ADA">
        <w:rPr>
          <w:rFonts w:cs="Arial"/>
          <w:sz w:val="24"/>
          <w:szCs w:val="24"/>
        </w:rPr>
        <w:t xml:space="preserve"> per 1,000 children (0-17 years; Chart 2). A total of 3,</w:t>
      </w:r>
      <w:r>
        <w:rPr>
          <w:rFonts w:cs="Arial"/>
          <w:sz w:val="24"/>
          <w:szCs w:val="24"/>
        </w:rPr>
        <w:t>279</w:t>
      </w:r>
      <w:r w:rsidRPr="50E01ADA">
        <w:rPr>
          <w:rFonts w:cs="Arial"/>
          <w:sz w:val="24"/>
          <w:szCs w:val="24"/>
        </w:rPr>
        <w:t xml:space="preserve"> children </w:t>
      </w:r>
      <w:r>
        <w:rPr>
          <w:rFonts w:cs="Arial"/>
          <w:sz w:val="24"/>
          <w:szCs w:val="24"/>
        </w:rPr>
        <w:t>ceased</w:t>
      </w:r>
      <w:r w:rsidRPr="50E01ADA">
        <w:rPr>
          <w:rFonts w:cs="Arial"/>
          <w:sz w:val="24"/>
          <w:szCs w:val="24"/>
        </w:rPr>
        <w:t xml:space="preserve"> to be looked after – a rate of 3.</w:t>
      </w:r>
      <w:r>
        <w:rPr>
          <w:rFonts w:cs="Arial"/>
          <w:sz w:val="24"/>
          <w:szCs w:val="24"/>
        </w:rPr>
        <w:t>2</w:t>
      </w:r>
      <w:r w:rsidRPr="50E01ADA">
        <w:rPr>
          <w:rFonts w:cs="Arial"/>
          <w:sz w:val="24"/>
          <w:szCs w:val="24"/>
        </w:rPr>
        <w:t xml:space="preserve"> per 1,000</w:t>
      </w:r>
      <w:r w:rsidRPr="21BF2DB4">
        <w:rPr>
          <w:rFonts w:cs="Arial"/>
          <w:sz w:val="24"/>
          <w:szCs w:val="24"/>
        </w:rPr>
        <w:t xml:space="preserve"> children.</w:t>
      </w:r>
      <w:r w:rsidRPr="50E01ADA">
        <w:rPr>
          <w:rFonts w:cs="Arial"/>
          <w:sz w:val="24"/>
          <w:szCs w:val="24"/>
        </w:rPr>
        <w:t xml:space="preserve"> Compared to 202</w:t>
      </w:r>
      <w:r>
        <w:rPr>
          <w:rFonts w:cs="Arial"/>
          <w:sz w:val="24"/>
          <w:szCs w:val="24"/>
        </w:rPr>
        <w:t>3</w:t>
      </w:r>
      <w:r w:rsidRPr="50E01ADA">
        <w:rPr>
          <w:rFonts w:cs="Arial"/>
          <w:sz w:val="24"/>
          <w:szCs w:val="24"/>
        </w:rPr>
        <w:t>-2</w:t>
      </w:r>
      <w:r>
        <w:rPr>
          <w:rFonts w:cs="Arial"/>
          <w:sz w:val="24"/>
          <w:szCs w:val="24"/>
        </w:rPr>
        <w:t>4</w:t>
      </w:r>
      <w:r w:rsidRPr="50E01ADA">
        <w:rPr>
          <w:rFonts w:cs="Arial"/>
          <w:sz w:val="24"/>
          <w:szCs w:val="24"/>
        </w:rPr>
        <w:t xml:space="preserve">, this reflects </w:t>
      </w:r>
      <w:r>
        <w:rPr>
          <w:rFonts w:cs="Arial"/>
          <w:sz w:val="24"/>
          <w:szCs w:val="24"/>
        </w:rPr>
        <w:t xml:space="preserve">both </w:t>
      </w:r>
      <w:r w:rsidRPr="50E01ADA">
        <w:rPr>
          <w:rFonts w:cs="Arial"/>
          <w:sz w:val="24"/>
          <w:szCs w:val="24"/>
        </w:rPr>
        <w:t xml:space="preserve">a </w:t>
      </w:r>
      <w:bookmarkStart w:id="0" w:name="_Hlk162957258"/>
      <w:r>
        <w:rPr>
          <w:rFonts w:cs="Arial"/>
          <w:sz w:val="24"/>
          <w:szCs w:val="24"/>
        </w:rPr>
        <w:t xml:space="preserve">slight decrease </w:t>
      </w:r>
      <w:r w:rsidRPr="50E01ADA">
        <w:rPr>
          <w:rFonts w:cs="Arial"/>
          <w:sz w:val="24"/>
          <w:szCs w:val="24"/>
        </w:rPr>
        <w:t xml:space="preserve">in the rate of children </w:t>
      </w:r>
      <w:r>
        <w:rPr>
          <w:rFonts w:cs="Arial"/>
          <w:sz w:val="24"/>
          <w:szCs w:val="24"/>
        </w:rPr>
        <w:t>starting</w:t>
      </w:r>
      <w:r w:rsidRPr="50E01ADA">
        <w:rPr>
          <w:rFonts w:cs="Arial"/>
          <w:sz w:val="24"/>
          <w:szCs w:val="24"/>
        </w:rPr>
        <w:t xml:space="preserve"> to be looked after </w:t>
      </w:r>
      <w:bookmarkEnd w:id="0"/>
      <w:r w:rsidRPr="50E01ADA">
        <w:rPr>
          <w:rFonts w:cs="Arial"/>
          <w:sz w:val="24"/>
          <w:szCs w:val="24"/>
        </w:rPr>
        <w:t>(from 3.</w:t>
      </w:r>
      <w:r>
        <w:rPr>
          <w:rFonts w:cs="Arial"/>
          <w:sz w:val="24"/>
          <w:szCs w:val="24"/>
        </w:rPr>
        <w:t>2</w:t>
      </w:r>
      <w:r w:rsidRPr="50E01ADA">
        <w:rPr>
          <w:rFonts w:cs="Arial"/>
          <w:sz w:val="24"/>
          <w:szCs w:val="24"/>
        </w:rPr>
        <w:t xml:space="preserve"> per 1,000) and </w:t>
      </w:r>
      <w:r>
        <w:rPr>
          <w:rFonts w:cs="Arial"/>
          <w:sz w:val="24"/>
          <w:szCs w:val="24"/>
        </w:rPr>
        <w:t>a</w:t>
      </w:r>
      <w:r w:rsidRPr="50E01ADA">
        <w:rPr>
          <w:rFonts w:cs="Arial"/>
          <w:sz w:val="24"/>
          <w:szCs w:val="24"/>
        </w:rPr>
        <w:t xml:space="preserve"> </w:t>
      </w:r>
      <w:r>
        <w:rPr>
          <w:rFonts w:cs="Arial"/>
          <w:sz w:val="24"/>
          <w:szCs w:val="24"/>
        </w:rPr>
        <w:t>slight decrease</w:t>
      </w:r>
      <w:r w:rsidRPr="50E01ADA">
        <w:rPr>
          <w:rFonts w:cs="Arial"/>
          <w:sz w:val="24"/>
          <w:szCs w:val="24"/>
        </w:rPr>
        <w:t xml:space="preserve"> in the rate of children </w:t>
      </w:r>
      <w:r>
        <w:rPr>
          <w:rFonts w:cs="Arial"/>
          <w:sz w:val="24"/>
          <w:szCs w:val="24"/>
        </w:rPr>
        <w:t>ceasing</w:t>
      </w:r>
      <w:r w:rsidRPr="50E01ADA">
        <w:rPr>
          <w:rFonts w:cs="Arial"/>
          <w:sz w:val="24"/>
          <w:szCs w:val="24"/>
        </w:rPr>
        <w:t xml:space="preserve"> to be looked after (from 3.</w:t>
      </w:r>
      <w:r>
        <w:rPr>
          <w:rFonts w:cs="Arial"/>
          <w:sz w:val="24"/>
          <w:szCs w:val="24"/>
        </w:rPr>
        <w:t>5</w:t>
      </w:r>
      <w:r w:rsidRPr="50E01ADA">
        <w:rPr>
          <w:rFonts w:cs="Arial"/>
          <w:sz w:val="24"/>
          <w:szCs w:val="24"/>
        </w:rPr>
        <w:t xml:space="preserve"> per 1,000). There has been an overall reduction in</w:t>
      </w:r>
      <w:r>
        <w:rPr>
          <w:rFonts w:cs="Arial"/>
          <w:sz w:val="24"/>
          <w:szCs w:val="24"/>
        </w:rPr>
        <w:t xml:space="preserve"> both</w:t>
      </w:r>
      <w:r w:rsidRPr="50E01ADA">
        <w:rPr>
          <w:rFonts w:cs="Arial"/>
          <w:sz w:val="24"/>
          <w:szCs w:val="24"/>
        </w:rPr>
        <w:t xml:space="preserve"> the rate of children starting to be looked after (from 4.</w:t>
      </w:r>
      <w:r>
        <w:rPr>
          <w:rFonts w:cs="Arial"/>
          <w:sz w:val="24"/>
          <w:szCs w:val="24"/>
        </w:rPr>
        <w:t>1</w:t>
      </w:r>
      <w:r w:rsidRPr="50E01ADA">
        <w:rPr>
          <w:rFonts w:cs="Arial"/>
          <w:sz w:val="24"/>
          <w:szCs w:val="24"/>
        </w:rPr>
        <w:t xml:space="preserve"> per 1,000) and ceasing to be looked after (from 4.</w:t>
      </w:r>
      <w:r>
        <w:rPr>
          <w:rFonts w:cs="Arial"/>
          <w:sz w:val="24"/>
          <w:szCs w:val="24"/>
        </w:rPr>
        <w:t xml:space="preserve">3 </w:t>
      </w:r>
      <w:r w:rsidRPr="50E01ADA">
        <w:rPr>
          <w:rFonts w:cs="Arial"/>
          <w:sz w:val="24"/>
          <w:szCs w:val="24"/>
        </w:rPr>
        <w:t>per 1,000) since 201</w:t>
      </w:r>
      <w:r>
        <w:rPr>
          <w:rFonts w:cs="Arial"/>
          <w:sz w:val="24"/>
          <w:szCs w:val="24"/>
        </w:rPr>
        <w:t>4</w:t>
      </w:r>
      <w:r w:rsidRPr="50E01ADA">
        <w:rPr>
          <w:rFonts w:cs="Arial"/>
          <w:sz w:val="24"/>
          <w:szCs w:val="24"/>
        </w:rPr>
        <w:t>-1</w:t>
      </w:r>
      <w:r>
        <w:rPr>
          <w:rFonts w:cs="Arial"/>
          <w:sz w:val="24"/>
          <w:szCs w:val="24"/>
        </w:rPr>
        <w:t>5</w:t>
      </w:r>
      <w:r w:rsidRPr="50E01ADA">
        <w:rPr>
          <w:rFonts w:cs="Arial"/>
          <w:sz w:val="24"/>
          <w:szCs w:val="24"/>
        </w:rPr>
        <w:t xml:space="preserve">. </w:t>
      </w:r>
    </w:p>
    <w:p w14:paraId="0FE7DC5C" w14:textId="3752A76B" w:rsidR="001250B6" w:rsidRDefault="001250B6" w:rsidP="001250B6">
      <w:pPr>
        <w:pStyle w:val="Paragraph"/>
      </w:pPr>
      <w:r w:rsidRPr="00043C25">
        <w:rPr>
          <w:rStyle w:val="SGBoldCharacter"/>
        </w:rPr>
        <w:t xml:space="preserve">Chart 2 </w:t>
      </w:r>
      <w:r w:rsidRPr="007E4074">
        <w:rPr>
          <w:rStyle w:val="SGBoldCharacter"/>
        </w:rPr>
        <w:t>Rate per 1,000 children starting and ceasing to be looked after during the year, 2003-2025 [Note 1]</w:t>
      </w:r>
    </w:p>
    <w:p w14:paraId="3F39728C" w14:textId="52081682" w:rsidR="00027C27" w:rsidRDefault="001250B6" w:rsidP="00B561C0">
      <w:r>
        <w:rPr>
          <w:noProof/>
        </w:rPr>
        <w:drawing>
          <wp:inline distT="0" distB="0" distL="0" distR="0" wp14:anchorId="1B5452D8" wp14:editId="0CFAE53D">
            <wp:extent cx="5450840" cy="2890721"/>
            <wp:effectExtent l="0" t="0" r="0" b="5080"/>
            <wp:docPr id="727734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86300" cy="2909526"/>
                    </a:xfrm>
                    <a:prstGeom prst="rect">
                      <a:avLst/>
                    </a:prstGeom>
                    <a:noFill/>
                  </pic:spPr>
                </pic:pic>
              </a:graphicData>
            </a:graphic>
          </wp:inline>
        </w:drawing>
      </w:r>
    </w:p>
    <w:p w14:paraId="552E17BE" w14:textId="5FC569C0" w:rsidR="001250B6" w:rsidRPr="001250B6" w:rsidRDefault="001250B6" w:rsidP="001250B6">
      <w:pPr>
        <w:spacing w:line="360" w:lineRule="auto"/>
        <w:jc w:val="both"/>
        <w:rPr>
          <w:rFonts w:cs="Arial"/>
          <w:sz w:val="24"/>
          <w:szCs w:val="24"/>
        </w:rPr>
        <w:sectPr w:rsidR="001250B6" w:rsidRPr="001250B6" w:rsidSect="00B561C0">
          <w:pgSz w:w="11906" w:h="16838" w:code="9"/>
          <w:pgMar w:top="1440" w:right="1440" w:bottom="1440" w:left="1440" w:header="720" w:footer="720" w:gutter="0"/>
          <w:cols w:space="708"/>
          <w:docGrid w:linePitch="360"/>
        </w:sectPr>
      </w:pPr>
      <w:r w:rsidRPr="00C75193">
        <w:rPr>
          <w:rFonts w:cs="Arial"/>
          <w:sz w:val="24"/>
          <w:szCs w:val="24"/>
        </w:rPr>
        <w:t xml:space="preserve">[Note 1] </w:t>
      </w:r>
      <w:r w:rsidRPr="00293981">
        <w:rPr>
          <w:rFonts w:cs="Arial"/>
          <w:sz w:val="24"/>
          <w:szCs w:val="24"/>
        </w:rPr>
        <w:t xml:space="preserve">A child may start to be looked </w:t>
      </w:r>
      <w:r w:rsidRPr="001C199C">
        <w:rPr>
          <w:rFonts w:cs="Arial"/>
          <w:sz w:val="24"/>
          <w:szCs w:val="24"/>
        </w:rPr>
        <w:t>after more than once in a year and so may be counted more than once.</w:t>
      </w:r>
    </w:p>
    <w:p w14:paraId="2B29A3E9" w14:textId="77777777" w:rsidR="001250B6" w:rsidRPr="001250B6" w:rsidRDefault="001250B6" w:rsidP="001250B6">
      <w:pPr>
        <w:pStyle w:val="Heading3"/>
        <w:numPr>
          <w:ilvl w:val="0"/>
          <w:numId w:val="0"/>
        </w:numPr>
        <w:spacing w:before="240" w:line="360" w:lineRule="auto"/>
        <w:jc w:val="both"/>
        <w:rPr>
          <w:rFonts w:cs="Arial"/>
          <w:b/>
          <w:bCs/>
          <w:noProof/>
        </w:rPr>
      </w:pPr>
      <w:r w:rsidRPr="001250B6">
        <w:rPr>
          <w:rFonts w:cs="Arial"/>
          <w:b/>
          <w:bCs/>
          <w:noProof/>
        </w:rPr>
        <w:lastRenderedPageBreak/>
        <w:t xml:space="preserve">Children starting to be looked after </w:t>
      </w:r>
    </w:p>
    <w:p w14:paraId="7781DA96" w14:textId="396A83C9" w:rsidR="001250B6" w:rsidRDefault="001250B6" w:rsidP="006C194F">
      <w:pPr>
        <w:spacing w:line="360" w:lineRule="auto"/>
        <w:rPr>
          <w:rFonts w:cs="Arial"/>
          <w:sz w:val="24"/>
          <w:szCs w:val="24"/>
          <w:lang w:val="en-GB"/>
        </w:rPr>
      </w:pPr>
      <w:r w:rsidRPr="00C75193">
        <w:rPr>
          <w:rFonts w:cs="Arial"/>
          <w:sz w:val="24"/>
          <w:szCs w:val="24"/>
        </w:rPr>
        <w:t>During 202</w:t>
      </w:r>
      <w:r>
        <w:rPr>
          <w:rFonts w:cs="Arial"/>
          <w:sz w:val="24"/>
          <w:szCs w:val="24"/>
        </w:rPr>
        <w:t>4</w:t>
      </w:r>
      <w:r w:rsidRPr="00C75193">
        <w:rPr>
          <w:rFonts w:cs="Arial"/>
          <w:sz w:val="24"/>
          <w:szCs w:val="24"/>
        </w:rPr>
        <w:t>-2</w:t>
      </w:r>
      <w:r>
        <w:rPr>
          <w:rFonts w:cs="Arial"/>
          <w:sz w:val="24"/>
          <w:szCs w:val="24"/>
        </w:rPr>
        <w:t>5</w:t>
      </w:r>
      <w:r w:rsidRPr="00C75193">
        <w:rPr>
          <w:rFonts w:cs="Arial"/>
          <w:sz w:val="24"/>
          <w:szCs w:val="24"/>
        </w:rPr>
        <w:t>, 3,</w:t>
      </w:r>
      <w:r>
        <w:rPr>
          <w:rFonts w:cs="Arial"/>
          <w:sz w:val="24"/>
          <w:szCs w:val="24"/>
        </w:rPr>
        <w:t>195</w:t>
      </w:r>
      <w:r w:rsidRPr="00C75193">
        <w:rPr>
          <w:rFonts w:cs="Arial"/>
          <w:sz w:val="24"/>
          <w:szCs w:val="24"/>
        </w:rPr>
        <w:t xml:space="preserve"> children started to be looked after (Table </w:t>
      </w:r>
      <w:r>
        <w:rPr>
          <w:rFonts w:cs="Arial"/>
          <w:sz w:val="24"/>
          <w:szCs w:val="24"/>
        </w:rPr>
        <w:t>5</w:t>
      </w:r>
      <w:r w:rsidRPr="00C75193">
        <w:rPr>
          <w:rFonts w:cs="Arial"/>
          <w:sz w:val="24"/>
          <w:szCs w:val="24"/>
        </w:rPr>
        <w:t xml:space="preserve">). The number of children starting to be looked after </w:t>
      </w:r>
      <w:r>
        <w:rPr>
          <w:rFonts w:cs="Arial"/>
          <w:sz w:val="24"/>
          <w:szCs w:val="24"/>
        </w:rPr>
        <w:t xml:space="preserve">has decreased by 1% </w:t>
      </w:r>
      <w:r w:rsidRPr="00C75193">
        <w:rPr>
          <w:rFonts w:cs="Arial"/>
          <w:sz w:val="24"/>
          <w:szCs w:val="24"/>
        </w:rPr>
        <w:t>since 202</w:t>
      </w:r>
      <w:r>
        <w:rPr>
          <w:rFonts w:cs="Arial"/>
          <w:sz w:val="24"/>
          <w:szCs w:val="24"/>
        </w:rPr>
        <w:t>3</w:t>
      </w:r>
      <w:r w:rsidRPr="00C75193">
        <w:rPr>
          <w:rFonts w:cs="Arial"/>
          <w:sz w:val="24"/>
          <w:szCs w:val="24"/>
        </w:rPr>
        <w:t>-2</w:t>
      </w:r>
      <w:r>
        <w:rPr>
          <w:rFonts w:cs="Arial"/>
          <w:sz w:val="24"/>
          <w:szCs w:val="24"/>
        </w:rPr>
        <w:t>4</w:t>
      </w:r>
      <w:r w:rsidRPr="00C75193">
        <w:rPr>
          <w:rFonts w:cs="Arial"/>
          <w:sz w:val="24"/>
          <w:szCs w:val="24"/>
        </w:rPr>
        <w:t xml:space="preserve"> and by </w:t>
      </w:r>
      <w:r>
        <w:rPr>
          <w:rFonts w:cs="Arial"/>
          <w:sz w:val="24"/>
          <w:szCs w:val="24"/>
        </w:rPr>
        <w:t>24</w:t>
      </w:r>
      <w:r w:rsidRPr="00C75193">
        <w:rPr>
          <w:rFonts w:cs="Arial"/>
          <w:sz w:val="24"/>
          <w:szCs w:val="24"/>
        </w:rPr>
        <w:t>% since 201</w:t>
      </w:r>
      <w:r>
        <w:rPr>
          <w:rFonts w:cs="Arial"/>
          <w:sz w:val="24"/>
          <w:szCs w:val="24"/>
        </w:rPr>
        <w:t>4</w:t>
      </w:r>
      <w:r w:rsidRPr="00C75193">
        <w:rPr>
          <w:rFonts w:cs="Arial"/>
          <w:sz w:val="24"/>
          <w:szCs w:val="24"/>
        </w:rPr>
        <w:t>-1</w:t>
      </w:r>
      <w:r>
        <w:rPr>
          <w:rFonts w:cs="Arial"/>
          <w:sz w:val="24"/>
          <w:szCs w:val="24"/>
        </w:rPr>
        <w:t>5</w:t>
      </w:r>
      <w:r w:rsidRPr="00C75193">
        <w:rPr>
          <w:rFonts w:cs="Arial"/>
          <w:sz w:val="24"/>
          <w:szCs w:val="24"/>
        </w:rPr>
        <w:t xml:space="preserve">. </w:t>
      </w:r>
      <w:r w:rsidRPr="0008682B">
        <w:rPr>
          <w:rFonts w:cs="Arial"/>
          <w:sz w:val="24"/>
          <w:szCs w:val="24"/>
        </w:rPr>
        <w:t xml:space="preserve">In 2024–25, 56% of children starting to be looked after were male, while 44% were female. This proportion of male children was slightly lower than in 2023–24 (57%) but higher than in 2014–15 (53%). Over the past decade, </w:t>
      </w:r>
      <w:r>
        <w:rPr>
          <w:rFonts w:cs="Arial"/>
          <w:sz w:val="24"/>
          <w:szCs w:val="24"/>
        </w:rPr>
        <w:t xml:space="preserve">the proportion </w:t>
      </w:r>
      <w:r w:rsidRPr="0008682B">
        <w:rPr>
          <w:rFonts w:cs="Arial"/>
          <w:sz w:val="24"/>
          <w:szCs w:val="24"/>
        </w:rPr>
        <w:t>of children starting to be looked after</w:t>
      </w:r>
      <w:r>
        <w:rPr>
          <w:rFonts w:cs="Arial"/>
          <w:sz w:val="24"/>
          <w:szCs w:val="24"/>
        </w:rPr>
        <w:t xml:space="preserve"> who were under 4 years </w:t>
      </w:r>
      <w:r w:rsidR="00CD29F6">
        <w:rPr>
          <w:rFonts w:cs="Arial"/>
          <w:sz w:val="24"/>
          <w:szCs w:val="24"/>
        </w:rPr>
        <w:t>of age</w:t>
      </w:r>
      <w:r>
        <w:rPr>
          <w:rFonts w:cs="Arial"/>
          <w:sz w:val="24"/>
          <w:szCs w:val="24"/>
        </w:rPr>
        <w:t xml:space="preserve"> has declined, from 38% </w:t>
      </w:r>
      <w:r w:rsidR="00926317">
        <w:rPr>
          <w:rFonts w:cs="Arial"/>
          <w:sz w:val="24"/>
          <w:szCs w:val="24"/>
        </w:rPr>
        <w:t xml:space="preserve">in 2014-15 </w:t>
      </w:r>
      <w:r>
        <w:rPr>
          <w:rFonts w:cs="Arial"/>
          <w:sz w:val="24"/>
          <w:szCs w:val="24"/>
        </w:rPr>
        <w:t>to 32%</w:t>
      </w:r>
      <w:r w:rsidR="00926317">
        <w:rPr>
          <w:rFonts w:cs="Arial"/>
          <w:sz w:val="24"/>
          <w:szCs w:val="24"/>
        </w:rPr>
        <w:t xml:space="preserve"> in </w:t>
      </w:r>
      <w:r w:rsidR="00146CA7">
        <w:rPr>
          <w:rFonts w:cs="Arial"/>
          <w:sz w:val="24"/>
          <w:szCs w:val="24"/>
        </w:rPr>
        <w:t>20</w:t>
      </w:r>
      <w:r w:rsidR="009F3B56">
        <w:rPr>
          <w:rFonts w:cs="Arial"/>
          <w:sz w:val="24"/>
          <w:szCs w:val="24"/>
        </w:rPr>
        <w:t xml:space="preserve">23-24 and </w:t>
      </w:r>
      <w:r w:rsidR="00926317">
        <w:rPr>
          <w:rFonts w:cs="Arial"/>
          <w:sz w:val="24"/>
          <w:szCs w:val="24"/>
        </w:rPr>
        <w:t>202</w:t>
      </w:r>
      <w:r w:rsidR="009F3B56">
        <w:rPr>
          <w:rFonts w:cs="Arial"/>
          <w:sz w:val="24"/>
          <w:szCs w:val="24"/>
        </w:rPr>
        <w:t>4</w:t>
      </w:r>
      <w:r w:rsidR="00926317">
        <w:rPr>
          <w:rFonts w:cs="Arial"/>
          <w:sz w:val="24"/>
          <w:szCs w:val="24"/>
        </w:rPr>
        <w:t>-25</w:t>
      </w:r>
      <w:r>
        <w:rPr>
          <w:rFonts w:cs="Arial"/>
          <w:sz w:val="24"/>
          <w:szCs w:val="24"/>
        </w:rPr>
        <w:t>.</w:t>
      </w:r>
      <w:r w:rsidRPr="0008682B">
        <w:rPr>
          <w:rFonts w:cs="Arial"/>
          <w:sz w:val="24"/>
          <w:szCs w:val="24"/>
        </w:rPr>
        <w:t xml:space="preserve"> </w:t>
      </w:r>
      <w:r w:rsidRPr="00C75193">
        <w:rPr>
          <w:rFonts w:cs="Arial"/>
          <w:sz w:val="24"/>
          <w:szCs w:val="24"/>
        </w:rPr>
        <w:t xml:space="preserve">Meanwhile the proportion of </w:t>
      </w:r>
      <w:r w:rsidR="00C6344A">
        <w:rPr>
          <w:rFonts w:cs="Arial"/>
          <w:sz w:val="24"/>
          <w:szCs w:val="24"/>
        </w:rPr>
        <w:t>those</w:t>
      </w:r>
      <w:r w:rsidRPr="00C75193">
        <w:rPr>
          <w:rFonts w:cs="Arial"/>
          <w:sz w:val="24"/>
          <w:szCs w:val="24"/>
        </w:rPr>
        <w:t xml:space="preserve"> starting to be looked after </w:t>
      </w:r>
      <w:r w:rsidR="00092DB4">
        <w:rPr>
          <w:rFonts w:cs="Arial"/>
          <w:sz w:val="24"/>
          <w:szCs w:val="24"/>
        </w:rPr>
        <w:t>who were 16-17 years of age</w:t>
      </w:r>
      <w:r w:rsidRPr="00C75193">
        <w:rPr>
          <w:rFonts w:cs="Arial"/>
          <w:sz w:val="24"/>
          <w:szCs w:val="24"/>
        </w:rPr>
        <w:t xml:space="preserve"> has been on an </w:t>
      </w:r>
      <w:r w:rsidR="0048168F">
        <w:rPr>
          <w:rFonts w:cs="Arial"/>
          <w:sz w:val="24"/>
          <w:szCs w:val="24"/>
        </w:rPr>
        <w:t>overall</w:t>
      </w:r>
      <w:r w:rsidRPr="00C75193">
        <w:rPr>
          <w:rFonts w:cs="Arial"/>
          <w:sz w:val="24"/>
          <w:szCs w:val="24"/>
        </w:rPr>
        <w:t xml:space="preserve"> upward trend during the same period</w:t>
      </w:r>
      <w:r>
        <w:rPr>
          <w:rFonts w:cs="Arial"/>
          <w:sz w:val="24"/>
          <w:szCs w:val="24"/>
        </w:rPr>
        <w:t xml:space="preserve">, </w:t>
      </w:r>
      <w:r w:rsidRPr="00640C27">
        <w:rPr>
          <w:rFonts w:cs="Arial"/>
          <w:sz w:val="24"/>
          <w:szCs w:val="24"/>
          <w:lang w:val="en-GB"/>
        </w:rPr>
        <w:t xml:space="preserve">rising from 1% in 2014–15 to </w:t>
      </w:r>
      <w:r w:rsidR="007A306E">
        <w:rPr>
          <w:rFonts w:cs="Arial"/>
          <w:sz w:val="24"/>
          <w:szCs w:val="24"/>
          <w:lang w:val="en-GB"/>
        </w:rPr>
        <w:t>13% in 2023-24, though this has decli</w:t>
      </w:r>
      <w:r w:rsidR="00643DE0">
        <w:rPr>
          <w:rFonts w:cs="Arial"/>
          <w:sz w:val="24"/>
          <w:szCs w:val="24"/>
          <w:lang w:val="en-GB"/>
        </w:rPr>
        <w:t>ned slightly to</w:t>
      </w:r>
      <w:r w:rsidRPr="00640C27">
        <w:rPr>
          <w:rFonts w:cs="Arial"/>
          <w:sz w:val="24"/>
          <w:szCs w:val="24"/>
          <w:lang w:val="en-GB"/>
        </w:rPr>
        <w:t xml:space="preserve"> </w:t>
      </w:r>
      <w:r>
        <w:rPr>
          <w:rFonts w:cs="Arial"/>
          <w:sz w:val="24"/>
          <w:szCs w:val="24"/>
          <w:lang w:val="en-GB"/>
        </w:rPr>
        <w:t>11% in 2024-25</w:t>
      </w:r>
      <w:r w:rsidRPr="00640C27">
        <w:rPr>
          <w:rFonts w:cs="Arial"/>
          <w:sz w:val="24"/>
          <w:szCs w:val="24"/>
          <w:lang w:val="en-GB"/>
        </w:rPr>
        <w:t xml:space="preserve">. </w:t>
      </w:r>
    </w:p>
    <w:p w14:paraId="4BABAE7E" w14:textId="77777777" w:rsidR="001250B6" w:rsidRPr="00421134" w:rsidRDefault="001250B6" w:rsidP="001250B6">
      <w:pPr>
        <w:pStyle w:val="Paragraph"/>
        <w:rPr>
          <w:rStyle w:val="SGBoldCharacter"/>
        </w:rPr>
      </w:pPr>
      <w:r w:rsidRPr="00E753C6">
        <w:rPr>
          <w:rStyle w:val="SGBoldCharacter"/>
        </w:rPr>
        <w:t xml:space="preserve">Table </w:t>
      </w:r>
      <w:r>
        <w:rPr>
          <w:rStyle w:val="SGBoldCharacter"/>
        </w:rPr>
        <w:t>5</w:t>
      </w:r>
      <w:r w:rsidRPr="00E753C6">
        <w:rPr>
          <w:rStyle w:val="SGBoldCharacter"/>
        </w:rPr>
        <w:t xml:space="preserve"> </w:t>
      </w:r>
      <w:r w:rsidRPr="00293981">
        <w:rPr>
          <w:rStyle w:val="SGBoldCharacter"/>
        </w:rPr>
        <w:t>Number and percentage of children starting to be looked after during the year by sex and age of child 2015-2025 [</w:t>
      </w:r>
      <w:r w:rsidRPr="00421134">
        <w:rPr>
          <w:rStyle w:val="SGBoldCharacter"/>
        </w:rPr>
        <w:t>Note 1], [Note 2], [Note 3], [Note 4], [Note 5]</w:t>
      </w:r>
    </w:p>
    <w:tbl>
      <w:tblPr>
        <w:tblW w:w="12398" w:type="dxa"/>
        <w:tblLayout w:type="fixed"/>
        <w:tblLook w:val="04A0" w:firstRow="1" w:lastRow="0" w:firstColumn="1" w:lastColumn="0" w:noHBand="0" w:noVBand="1"/>
      </w:tblPr>
      <w:tblGrid>
        <w:gridCol w:w="1401"/>
        <w:gridCol w:w="1813"/>
        <w:gridCol w:w="1574"/>
        <w:gridCol w:w="1731"/>
        <w:gridCol w:w="1302"/>
        <w:gridCol w:w="1608"/>
        <w:gridCol w:w="1302"/>
        <w:gridCol w:w="1667"/>
      </w:tblGrid>
      <w:tr w:rsidR="001250B6" w:rsidRPr="00E753C6" w14:paraId="179C48AC" w14:textId="77777777" w:rsidTr="00421134">
        <w:trPr>
          <w:trHeight w:val="900"/>
        </w:trPr>
        <w:tc>
          <w:tcPr>
            <w:tcW w:w="1401" w:type="dxa"/>
            <w:tcBorders>
              <w:top w:val="single" w:sz="4" w:space="0" w:color="auto"/>
              <w:left w:val="nil"/>
              <w:bottom w:val="single" w:sz="4" w:space="0" w:color="auto"/>
              <w:right w:val="nil"/>
            </w:tcBorders>
            <w:shd w:val="clear" w:color="000000" w:fill="E9D0D8"/>
            <w:vAlign w:val="bottom"/>
            <w:hideMark/>
          </w:tcPr>
          <w:p w14:paraId="1451F74F"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E753C6">
              <w:rPr>
                <w:rFonts w:eastAsia="Times New Roman" w:cs="Arial"/>
                <w:b/>
                <w:bCs/>
                <w:sz w:val="24"/>
                <w:szCs w:val="24"/>
                <w:lang w:val="en-GB" w:eastAsia="en-GB"/>
              </w:rPr>
              <w:t>Category</w:t>
            </w:r>
          </w:p>
        </w:tc>
        <w:tc>
          <w:tcPr>
            <w:tcW w:w="1813" w:type="dxa"/>
            <w:tcBorders>
              <w:top w:val="single" w:sz="4" w:space="0" w:color="auto"/>
              <w:left w:val="nil"/>
              <w:bottom w:val="single" w:sz="4" w:space="0" w:color="auto"/>
              <w:right w:val="nil"/>
            </w:tcBorders>
            <w:shd w:val="clear" w:color="000000" w:fill="E9D0D8"/>
            <w:vAlign w:val="bottom"/>
            <w:hideMark/>
          </w:tcPr>
          <w:p w14:paraId="27895BE1"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E753C6">
              <w:rPr>
                <w:rFonts w:eastAsia="Times New Roman" w:cs="Arial"/>
                <w:b/>
                <w:bCs/>
                <w:sz w:val="24"/>
                <w:szCs w:val="24"/>
                <w:lang w:val="en-GB" w:eastAsia="en-GB"/>
              </w:rPr>
              <w:t>Subcategory</w:t>
            </w:r>
          </w:p>
        </w:tc>
        <w:tc>
          <w:tcPr>
            <w:tcW w:w="1574" w:type="dxa"/>
            <w:tcBorders>
              <w:top w:val="single" w:sz="4" w:space="0" w:color="auto"/>
              <w:left w:val="nil"/>
              <w:bottom w:val="single" w:sz="4" w:space="0" w:color="auto"/>
              <w:right w:val="nil"/>
            </w:tcBorders>
            <w:shd w:val="clear" w:color="000000" w:fill="E9D0D8"/>
            <w:vAlign w:val="bottom"/>
            <w:hideMark/>
          </w:tcPr>
          <w:p w14:paraId="5B9699D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201</w:t>
            </w:r>
            <w:r>
              <w:rPr>
                <w:rFonts w:eastAsia="Times New Roman" w:cs="Arial"/>
                <w:b/>
                <w:bCs/>
                <w:color w:val="000000"/>
                <w:sz w:val="24"/>
                <w:szCs w:val="24"/>
                <w:lang w:val="en-GB" w:eastAsia="en-GB"/>
              </w:rPr>
              <w:t>5</w:t>
            </w:r>
            <w:r w:rsidRPr="00E753C6">
              <w:rPr>
                <w:rFonts w:eastAsia="Times New Roman" w:cs="Arial"/>
                <w:b/>
                <w:bCs/>
                <w:color w:val="000000"/>
                <w:sz w:val="24"/>
                <w:szCs w:val="24"/>
                <w:lang w:val="en-GB" w:eastAsia="en-GB"/>
              </w:rPr>
              <w:br/>
              <w:t xml:space="preserve"> Number</w:t>
            </w:r>
          </w:p>
        </w:tc>
        <w:tc>
          <w:tcPr>
            <w:tcW w:w="1731" w:type="dxa"/>
            <w:tcBorders>
              <w:top w:val="single" w:sz="4" w:space="0" w:color="auto"/>
              <w:left w:val="nil"/>
              <w:bottom w:val="single" w:sz="4" w:space="0" w:color="auto"/>
              <w:right w:val="nil"/>
            </w:tcBorders>
            <w:shd w:val="clear" w:color="000000" w:fill="E9D0D8"/>
            <w:vAlign w:val="bottom"/>
            <w:hideMark/>
          </w:tcPr>
          <w:p w14:paraId="3B986B14"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201</w:t>
            </w:r>
            <w:r>
              <w:rPr>
                <w:rFonts w:eastAsia="Times New Roman" w:cs="Arial"/>
                <w:b/>
                <w:bCs/>
                <w:color w:val="000000"/>
                <w:sz w:val="24"/>
                <w:szCs w:val="24"/>
                <w:lang w:val="en-GB" w:eastAsia="en-GB"/>
              </w:rPr>
              <w:t>5</w:t>
            </w:r>
            <w:r w:rsidRPr="00E753C6">
              <w:rPr>
                <w:rFonts w:eastAsia="Times New Roman" w:cs="Arial"/>
                <w:b/>
                <w:bCs/>
                <w:color w:val="000000"/>
                <w:sz w:val="24"/>
                <w:szCs w:val="24"/>
                <w:lang w:val="en-GB" w:eastAsia="en-GB"/>
              </w:rPr>
              <w:br/>
              <w:t>Percentage</w:t>
            </w:r>
          </w:p>
        </w:tc>
        <w:tc>
          <w:tcPr>
            <w:tcW w:w="1302" w:type="dxa"/>
            <w:tcBorders>
              <w:top w:val="single" w:sz="4" w:space="0" w:color="auto"/>
              <w:left w:val="nil"/>
              <w:bottom w:val="single" w:sz="4" w:space="0" w:color="auto"/>
              <w:right w:val="nil"/>
            </w:tcBorders>
            <w:shd w:val="clear" w:color="000000" w:fill="E9D0D8"/>
            <w:vAlign w:val="bottom"/>
            <w:hideMark/>
          </w:tcPr>
          <w:p w14:paraId="6150AAEA"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202</w:t>
            </w:r>
            <w:r>
              <w:rPr>
                <w:rFonts w:eastAsia="Times New Roman" w:cs="Arial"/>
                <w:b/>
                <w:bCs/>
                <w:color w:val="000000"/>
                <w:sz w:val="24"/>
                <w:szCs w:val="24"/>
                <w:lang w:val="en-GB" w:eastAsia="en-GB"/>
              </w:rPr>
              <w:t>4</w:t>
            </w:r>
            <w:r w:rsidRPr="00E753C6">
              <w:rPr>
                <w:rFonts w:eastAsia="Times New Roman" w:cs="Arial"/>
                <w:b/>
                <w:bCs/>
                <w:color w:val="000000"/>
                <w:sz w:val="24"/>
                <w:szCs w:val="24"/>
                <w:lang w:val="en-GB" w:eastAsia="en-GB"/>
              </w:rPr>
              <w:t xml:space="preserve"> </w:t>
            </w:r>
            <w:r w:rsidRPr="00E753C6">
              <w:rPr>
                <w:rFonts w:eastAsia="Times New Roman" w:cs="Arial"/>
                <w:b/>
                <w:bCs/>
                <w:color w:val="000000"/>
                <w:sz w:val="24"/>
                <w:szCs w:val="24"/>
                <w:lang w:val="en-GB" w:eastAsia="en-GB"/>
              </w:rPr>
              <w:br/>
              <w:t>Number</w:t>
            </w:r>
          </w:p>
        </w:tc>
        <w:tc>
          <w:tcPr>
            <w:tcW w:w="1608" w:type="dxa"/>
            <w:tcBorders>
              <w:top w:val="single" w:sz="4" w:space="0" w:color="auto"/>
              <w:left w:val="nil"/>
              <w:bottom w:val="single" w:sz="4" w:space="0" w:color="auto"/>
              <w:right w:val="nil"/>
            </w:tcBorders>
            <w:shd w:val="clear" w:color="000000" w:fill="E9D0D8"/>
            <w:vAlign w:val="bottom"/>
            <w:hideMark/>
          </w:tcPr>
          <w:p w14:paraId="6EB9CC3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202</w:t>
            </w:r>
            <w:r>
              <w:rPr>
                <w:rFonts w:eastAsia="Times New Roman" w:cs="Arial"/>
                <w:b/>
                <w:bCs/>
                <w:color w:val="000000"/>
                <w:sz w:val="24"/>
                <w:szCs w:val="24"/>
                <w:lang w:val="en-GB" w:eastAsia="en-GB"/>
              </w:rPr>
              <w:t>4</w:t>
            </w:r>
            <w:r w:rsidRPr="00E753C6">
              <w:rPr>
                <w:rFonts w:eastAsia="Times New Roman" w:cs="Arial"/>
                <w:b/>
                <w:bCs/>
                <w:color w:val="000000"/>
                <w:sz w:val="24"/>
                <w:szCs w:val="24"/>
                <w:lang w:val="en-GB" w:eastAsia="en-GB"/>
              </w:rPr>
              <w:br/>
              <w:t>Percentage</w:t>
            </w:r>
          </w:p>
        </w:tc>
        <w:tc>
          <w:tcPr>
            <w:tcW w:w="1302" w:type="dxa"/>
            <w:tcBorders>
              <w:top w:val="single" w:sz="4" w:space="0" w:color="auto"/>
              <w:left w:val="nil"/>
              <w:bottom w:val="single" w:sz="4" w:space="0" w:color="auto"/>
              <w:right w:val="nil"/>
            </w:tcBorders>
            <w:shd w:val="clear" w:color="000000" w:fill="E9D0D8"/>
            <w:vAlign w:val="bottom"/>
            <w:hideMark/>
          </w:tcPr>
          <w:p w14:paraId="68DD3C5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202</w:t>
            </w:r>
            <w:r>
              <w:rPr>
                <w:rFonts w:eastAsia="Times New Roman" w:cs="Arial"/>
                <w:b/>
                <w:bCs/>
                <w:color w:val="000000"/>
                <w:sz w:val="24"/>
                <w:szCs w:val="24"/>
                <w:lang w:val="en-GB" w:eastAsia="en-GB"/>
              </w:rPr>
              <w:t>5</w:t>
            </w:r>
            <w:r w:rsidRPr="00E753C6">
              <w:rPr>
                <w:rFonts w:eastAsia="Times New Roman" w:cs="Arial"/>
                <w:b/>
                <w:bCs/>
                <w:color w:val="000000"/>
                <w:sz w:val="24"/>
                <w:szCs w:val="24"/>
                <w:lang w:val="en-GB" w:eastAsia="en-GB"/>
              </w:rPr>
              <w:t xml:space="preserve"> </w:t>
            </w:r>
            <w:r w:rsidRPr="00E753C6">
              <w:rPr>
                <w:rFonts w:eastAsia="Times New Roman" w:cs="Arial"/>
                <w:b/>
                <w:bCs/>
                <w:color w:val="000000"/>
                <w:sz w:val="24"/>
                <w:szCs w:val="24"/>
                <w:lang w:val="en-GB" w:eastAsia="en-GB"/>
              </w:rPr>
              <w:br/>
              <w:t>Number</w:t>
            </w:r>
          </w:p>
        </w:tc>
        <w:tc>
          <w:tcPr>
            <w:tcW w:w="1667" w:type="dxa"/>
            <w:tcBorders>
              <w:top w:val="single" w:sz="4" w:space="0" w:color="auto"/>
              <w:left w:val="nil"/>
              <w:bottom w:val="single" w:sz="4" w:space="0" w:color="auto"/>
              <w:right w:val="nil"/>
            </w:tcBorders>
            <w:shd w:val="clear" w:color="000000" w:fill="E9D0D8"/>
            <w:vAlign w:val="bottom"/>
            <w:hideMark/>
          </w:tcPr>
          <w:p w14:paraId="0A5FC88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E753C6">
              <w:rPr>
                <w:rFonts w:eastAsia="Times New Roman" w:cs="Arial"/>
                <w:b/>
                <w:bCs/>
                <w:color w:val="000000"/>
                <w:sz w:val="24"/>
                <w:szCs w:val="24"/>
                <w:lang w:val="en-GB" w:eastAsia="en-GB"/>
              </w:rPr>
              <w:t>202</w:t>
            </w:r>
            <w:r>
              <w:rPr>
                <w:rFonts w:eastAsia="Times New Roman" w:cs="Arial"/>
                <w:b/>
                <w:bCs/>
                <w:color w:val="000000"/>
                <w:sz w:val="24"/>
                <w:szCs w:val="24"/>
                <w:lang w:val="en-GB" w:eastAsia="en-GB"/>
              </w:rPr>
              <w:t>5</w:t>
            </w:r>
            <w:r w:rsidRPr="00E753C6">
              <w:rPr>
                <w:rFonts w:eastAsia="Times New Roman" w:cs="Arial"/>
                <w:b/>
                <w:bCs/>
                <w:color w:val="000000"/>
                <w:sz w:val="24"/>
                <w:szCs w:val="24"/>
                <w:lang w:val="en-GB" w:eastAsia="en-GB"/>
              </w:rPr>
              <w:br/>
              <w:t>Percentage</w:t>
            </w:r>
          </w:p>
        </w:tc>
      </w:tr>
      <w:tr w:rsidR="001250B6" w:rsidRPr="00E753C6" w14:paraId="7AE3BD72" w14:textId="77777777" w:rsidTr="00421134">
        <w:trPr>
          <w:trHeight w:val="402"/>
        </w:trPr>
        <w:tc>
          <w:tcPr>
            <w:tcW w:w="1401" w:type="dxa"/>
            <w:tcBorders>
              <w:top w:val="nil"/>
              <w:left w:val="nil"/>
              <w:bottom w:val="nil"/>
              <w:right w:val="nil"/>
            </w:tcBorders>
            <w:shd w:val="clear" w:color="000000" w:fill="FFFFFF"/>
            <w:noWrap/>
            <w:vAlign w:val="bottom"/>
            <w:hideMark/>
          </w:tcPr>
          <w:p w14:paraId="619CA45B"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Sex</w:t>
            </w:r>
          </w:p>
        </w:tc>
        <w:tc>
          <w:tcPr>
            <w:tcW w:w="1813" w:type="dxa"/>
            <w:tcBorders>
              <w:top w:val="nil"/>
              <w:left w:val="nil"/>
              <w:bottom w:val="nil"/>
              <w:right w:val="nil"/>
            </w:tcBorders>
            <w:shd w:val="clear" w:color="000000" w:fill="FFFFFF"/>
            <w:noWrap/>
            <w:vAlign w:val="bottom"/>
            <w:hideMark/>
          </w:tcPr>
          <w:p w14:paraId="515A27E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Male</w:t>
            </w:r>
          </w:p>
        </w:tc>
        <w:tc>
          <w:tcPr>
            <w:tcW w:w="1574" w:type="dxa"/>
            <w:tcBorders>
              <w:top w:val="nil"/>
              <w:left w:val="nil"/>
              <w:bottom w:val="nil"/>
              <w:right w:val="nil"/>
            </w:tcBorders>
            <w:shd w:val="clear" w:color="000000" w:fill="FFFFFF"/>
            <w:noWrap/>
            <w:vAlign w:val="bottom"/>
            <w:hideMark/>
          </w:tcPr>
          <w:p w14:paraId="0AB9918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2,238</w:t>
            </w:r>
          </w:p>
        </w:tc>
        <w:tc>
          <w:tcPr>
            <w:tcW w:w="1731" w:type="dxa"/>
            <w:tcBorders>
              <w:top w:val="nil"/>
              <w:left w:val="nil"/>
              <w:bottom w:val="nil"/>
              <w:right w:val="nil"/>
            </w:tcBorders>
            <w:shd w:val="clear" w:color="000000" w:fill="FFFFFF"/>
            <w:noWrap/>
            <w:vAlign w:val="center"/>
            <w:hideMark/>
          </w:tcPr>
          <w:p w14:paraId="0C109BE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ascii="Calibri" w:hAnsi="Calibri" w:cs="Calibri"/>
                <w:color w:val="000000"/>
              </w:rPr>
              <w:t>53%</w:t>
            </w:r>
          </w:p>
        </w:tc>
        <w:tc>
          <w:tcPr>
            <w:tcW w:w="1302" w:type="dxa"/>
            <w:tcBorders>
              <w:top w:val="nil"/>
              <w:left w:val="nil"/>
              <w:bottom w:val="nil"/>
              <w:right w:val="nil"/>
            </w:tcBorders>
            <w:shd w:val="clear" w:color="000000" w:fill="FFFFFF"/>
            <w:noWrap/>
            <w:vAlign w:val="bottom"/>
            <w:hideMark/>
          </w:tcPr>
          <w:p w14:paraId="74396E5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1,833</w:t>
            </w:r>
          </w:p>
        </w:tc>
        <w:tc>
          <w:tcPr>
            <w:tcW w:w="1608" w:type="dxa"/>
            <w:tcBorders>
              <w:top w:val="nil"/>
              <w:left w:val="nil"/>
              <w:bottom w:val="nil"/>
              <w:right w:val="nil"/>
            </w:tcBorders>
            <w:shd w:val="clear" w:color="000000" w:fill="FFFFFF"/>
            <w:noWrap/>
            <w:vAlign w:val="bottom"/>
            <w:hideMark/>
          </w:tcPr>
          <w:p w14:paraId="5A4AEAC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57%</w:t>
            </w:r>
          </w:p>
        </w:tc>
        <w:tc>
          <w:tcPr>
            <w:tcW w:w="1302" w:type="dxa"/>
            <w:tcBorders>
              <w:top w:val="nil"/>
              <w:left w:val="nil"/>
              <w:bottom w:val="nil"/>
              <w:right w:val="nil"/>
            </w:tcBorders>
            <w:shd w:val="clear" w:color="000000" w:fill="FFFFFF"/>
            <w:noWrap/>
            <w:vAlign w:val="center"/>
            <w:hideMark/>
          </w:tcPr>
          <w:p w14:paraId="071CBE5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1,788</w:t>
            </w:r>
          </w:p>
        </w:tc>
        <w:tc>
          <w:tcPr>
            <w:tcW w:w="1667" w:type="dxa"/>
            <w:tcBorders>
              <w:top w:val="nil"/>
              <w:left w:val="nil"/>
              <w:bottom w:val="nil"/>
              <w:right w:val="nil"/>
            </w:tcBorders>
            <w:shd w:val="clear" w:color="000000" w:fill="FFFFFF"/>
            <w:noWrap/>
            <w:vAlign w:val="bottom"/>
            <w:hideMark/>
          </w:tcPr>
          <w:p w14:paraId="74BFBDD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56%</w:t>
            </w:r>
          </w:p>
        </w:tc>
      </w:tr>
      <w:tr w:rsidR="001250B6" w:rsidRPr="00E753C6" w14:paraId="17E02036" w14:textId="77777777" w:rsidTr="00421134">
        <w:trPr>
          <w:trHeight w:val="402"/>
        </w:trPr>
        <w:tc>
          <w:tcPr>
            <w:tcW w:w="1401" w:type="dxa"/>
            <w:tcBorders>
              <w:top w:val="nil"/>
              <w:left w:val="nil"/>
              <w:bottom w:val="nil"/>
              <w:right w:val="nil"/>
            </w:tcBorders>
            <w:shd w:val="clear" w:color="000000" w:fill="FFFFFF"/>
            <w:noWrap/>
            <w:vAlign w:val="bottom"/>
            <w:hideMark/>
          </w:tcPr>
          <w:p w14:paraId="0DE7A97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Sex</w:t>
            </w:r>
          </w:p>
        </w:tc>
        <w:tc>
          <w:tcPr>
            <w:tcW w:w="1813" w:type="dxa"/>
            <w:tcBorders>
              <w:top w:val="nil"/>
              <w:left w:val="nil"/>
              <w:bottom w:val="nil"/>
              <w:right w:val="nil"/>
            </w:tcBorders>
            <w:shd w:val="clear" w:color="000000" w:fill="FFFFFF"/>
            <w:noWrap/>
            <w:vAlign w:val="bottom"/>
            <w:hideMark/>
          </w:tcPr>
          <w:p w14:paraId="0B5DE99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Female</w:t>
            </w:r>
          </w:p>
        </w:tc>
        <w:tc>
          <w:tcPr>
            <w:tcW w:w="1574" w:type="dxa"/>
            <w:tcBorders>
              <w:top w:val="nil"/>
              <w:left w:val="nil"/>
              <w:bottom w:val="nil"/>
              <w:right w:val="nil"/>
            </w:tcBorders>
            <w:shd w:val="clear" w:color="000000" w:fill="FFFFFF"/>
            <w:noWrap/>
            <w:vAlign w:val="bottom"/>
            <w:hideMark/>
          </w:tcPr>
          <w:p w14:paraId="2CD817A2"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1,960</w:t>
            </w:r>
          </w:p>
        </w:tc>
        <w:tc>
          <w:tcPr>
            <w:tcW w:w="1731" w:type="dxa"/>
            <w:tcBorders>
              <w:top w:val="nil"/>
              <w:left w:val="nil"/>
              <w:bottom w:val="nil"/>
              <w:right w:val="nil"/>
            </w:tcBorders>
            <w:shd w:val="clear" w:color="000000" w:fill="FFFFFF"/>
            <w:noWrap/>
            <w:vAlign w:val="center"/>
            <w:hideMark/>
          </w:tcPr>
          <w:p w14:paraId="790F756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ascii="Calibri" w:hAnsi="Calibri" w:cs="Calibri"/>
                <w:color w:val="000000"/>
              </w:rPr>
              <w:t>47%</w:t>
            </w:r>
          </w:p>
        </w:tc>
        <w:tc>
          <w:tcPr>
            <w:tcW w:w="1302" w:type="dxa"/>
            <w:tcBorders>
              <w:top w:val="nil"/>
              <w:left w:val="nil"/>
              <w:bottom w:val="nil"/>
              <w:right w:val="nil"/>
            </w:tcBorders>
            <w:shd w:val="clear" w:color="000000" w:fill="FFFFFF"/>
            <w:noWrap/>
            <w:vAlign w:val="bottom"/>
            <w:hideMark/>
          </w:tcPr>
          <w:p w14:paraId="611791D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1,405</w:t>
            </w:r>
          </w:p>
        </w:tc>
        <w:tc>
          <w:tcPr>
            <w:tcW w:w="1608" w:type="dxa"/>
            <w:tcBorders>
              <w:top w:val="nil"/>
              <w:left w:val="nil"/>
              <w:bottom w:val="nil"/>
              <w:right w:val="nil"/>
            </w:tcBorders>
            <w:shd w:val="clear" w:color="000000" w:fill="FFFFFF"/>
            <w:noWrap/>
            <w:vAlign w:val="bottom"/>
            <w:hideMark/>
          </w:tcPr>
          <w:p w14:paraId="6042992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43%</w:t>
            </w:r>
          </w:p>
        </w:tc>
        <w:tc>
          <w:tcPr>
            <w:tcW w:w="1302" w:type="dxa"/>
            <w:tcBorders>
              <w:top w:val="nil"/>
              <w:left w:val="nil"/>
              <w:bottom w:val="nil"/>
              <w:right w:val="nil"/>
            </w:tcBorders>
            <w:shd w:val="clear" w:color="000000" w:fill="FFFFFF"/>
            <w:noWrap/>
            <w:vAlign w:val="center"/>
            <w:hideMark/>
          </w:tcPr>
          <w:p w14:paraId="75FB5CC3"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1,405</w:t>
            </w:r>
          </w:p>
        </w:tc>
        <w:tc>
          <w:tcPr>
            <w:tcW w:w="1667" w:type="dxa"/>
            <w:tcBorders>
              <w:top w:val="nil"/>
              <w:left w:val="nil"/>
              <w:bottom w:val="nil"/>
              <w:right w:val="nil"/>
            </w:tcBorders>
            <w:shd w:val="clear" w:color="000000" w:fill="FFFFFF"/>
            <w:noWrap/>
            <w:vAlign w:val="bottom"/>
            <w:hideMark/>
          </w:tcPr>
          <w:p w14:paraId="4722A9F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44%</w:t>
            </w:r>
          </w:p>
        </w:tc>
      </w:tr>
      <w:tr w:rsidR="001250B6" w:rsidRPr="00E753C6" w14:paraId="0728EBF9" w14:textId="77777777" w:rsidTr="00421134">
        <w:trPr>
          <w:trHeight w:val="630"/>
        </w:trPr>
        <w:tc>
          <w:tcPr>
            <w:tcW w:w="1401" w:type="dxa"/>
            <w:tcBorders>
              <w:top w:val="nil"/>
              <w:left w:val="nil"/>
              <w:bottom w:val="nil"/>
              <w:right w:val="nil"/>
            </w:tcBorders>
            <w:shd w:val="clear" w:color="000000" w:fill="FFFFFF"/>
            <w:noWrap/>
            <w:vAlign w:val="bottom"/>
            <w:hideMark/>
          </w:tcPr>
          <w:p w14:paraId="0C406E2B"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1ECF241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Under 1 years</w:t>
            </w:r>
          </w:p>
        </w:tc>
        <w:tc>
          <w:tcPr>
            <w:tcW w:w="1574" w:type="dxa"/>
            <w:tcBorders>
              <w:top w:val="nil"/>
              <w:left w:val="nil"/>
              <w:bottom w:val="nil"/>
              <w:right w:val="nil"/>
            </w:tcBorders>
            <w:shd w:val="clear" w:color="000000" w:fill="FFFFFF"/>
            <w:noWrap/>
            <w:vAlign w:val="bottom"/>
            <w:hideMark/>
          </w:tcPr>
          <w:p w14:paraId="0BA8503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668</w:t>
            </w:r>
          </w:p>
        </w:tc>
        <w:tc>
          <w:tcPr>
            <w:tcW w:w="1731" w:type="dxa"/>
            <w:tcBorders>
              <w:top w:val="nil"/>
              <w:left w:val="nil"/>
              <w:bottom w:val="nil"/>
              <w:right w:val="nil"/>
            </w:tcBorders>
            <w:shd w:val="clear" w:color="000000" w:fill="FFFFFF"/>
            <w:noWrap/>
            <w:vAlign w:val="bottom"/>
            <w:hideMark/>
          </w:tcPr>
          <w:p w14:paraId="531AEB62"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16%</w:t>
            </w:r>
          </w:p>
        </w:tc>
        <w:tc>
          <w:tcPr>
            <w:tcW w:w="1302" w:type="dxa"/>
            <w:tcBorders>
              <w:top w:val="nil"/>
              <w:left w:val="nil"/>
              <w:bottom w:val="nil"/>
              <w:right w:val="nil"/>
            </w:tcBorders>
            <w:shd w:val="clear" w:color="000000" w:fill="FFFFFF"/>
            <w:noWrap/>
            <w:vAlign w:val="bottom"/>
            <w:hideMark/>
          </w:tcPr>
          <w:p w14:paraId="4AC4E36C"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458</w:t>
            </w:r>
          </w:p>
        </w:tc>
        <w:tc>
          <w:tcPr>
            <w:tcW w:w="1608" w:type="dxa"/>
            <w:tcBorders>
              <w:top w:val="nil"/>
              <w:left w:val="nil"/>
              <w:bottom w:val="nil"/>
              <w:right w:val="nil"/>
            </w:tcBorders>
            <w:shd w:val="clear" w:color="000000" w:fill="FFFFFF"/>
            <w:noWrap/>
            <w:vAlign w:val="bottom"/>
            <w:hideMark/>
          </w:tcPr>
          <w:p w14:paraId="7E557162"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14%</w:t>
            </w:r>
          </w:p>
        </w:tc>
        <w:tc>
          <w:tcPr>
            <w:tcW w:w="1302" w:type="dxa"/>
            <w:tcBorders>
              <w:top w:val="nil"/>
              <w:left w:val="nil"/>
              <w:bottom w:val="nil"/>
              <w:right w:val="nil"/>
            </w:tcBorders>
            <w:shd w:val="clear" w:color="000000" w:fill="FFFFFF"/>
            <w:noWrap/>
            <w:vAlign w:val="bottom"/>
            <w:hideMark/>
          </w:tcPr>
          <w:p w14:paraId="2EEBC3EC"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459</w:t>
            </w:r>
          </w:p>
        </w:tc>
        <w:tc>
          <w:tcPr>
            <w:tcW w:w="1667" w:type="dxa"/>
            <w:tcBorders>
              <w:top w:val="nil"/>
              <w:left w:val="nil"/>
              <w:bottom w:val="nil"/>
              <w:right w:val="nil"/>
            </w:tcBorders>
            <w:shd w:val="clear" w:color="000000" w:fill="FFFFFF"/>
            <w:noWrap/>
            <w:vAlign w:val="bottom"/>
            <w:hideMark/>
          </w:tcPr>
          <w:p w14:paraId="25C8106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14%</w:t>
            </w:r>
          </w:p>
        </w:tc>
      </w:tr>
      <w:tr w:rsidR="001250B6" w:rsidRPr="00E753C6" w14:paraId="37E0D504" w14:textId="77777777" w:rsidTr="00421134">
        <w:trPr>
          <w:trHeight w:val="402"/>
        </w:trPr>
        <w:tc>
          <w:tcPr>
            <w:tcW w:w="1401" w:type="dxa"/>
            <w:tcBorders>
              <w:top w:val="nil"/>
              <w:left w:val="nil"/>
              <w:bottom w:val="nil"/>
              <w:right w:val="nil"/>
            </w:tcBorders>
            <w:shd w:val="clear" w:color="000000" w:fill="FFFFFF"/>
            <w:noWrap/>
            <w:vAlign w:val="bottom"/>
            <w:hideMark/>
          </w:tcPr>
          <w:p w14:paraId="47F172AB"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14C8E15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1-4 years</w:t>
            </w:r>
          </w:p>
        </w:tc>
        <w:tc>
          <w:tcPr>
            <w:tcW w:w="1574" w:type="dxa"/>
            <w:tcBorders>
              <w:top w:val="nil"/>
              <w:left w:val="nil"/>
              <w:bottom w:val="nil"/>
              <w:right w:val="nil"/>
            </w:tcBorders>
            <w:shd w:val="clear" w:color="000000" w:fill="FFFFFF"/>
            <w:noWrap/>
            <w:vAlign w:val="bottom"/>
            <w:hideMark/>
          </w:tcPr>
          <w:p w14:paraId="79798A9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933</w:t>
            </w:r>
          </w:p>
        </w:tc>
        <w:tc>
          <w:tcPr>
            <w:tcW w:w="1731" w:type="dxa"/>
            <w:tcBorders>
              <w:top w:val="nil"/>
              <w:left w:val="nil"/>
              <w:bottom w:val="nil"/>
              <w:right w:val="nil"/>
            </w:tcBorders>
            <w:shd w:val="clear" w:color="000000" w:fill="FFFFFF"/>
            <w:noWrap/>
            <w:vAlign w:val="bottom"/>
            <w:hideMark/>
          </w:tcPr>
          <w:p w14:paraId="46C5ACD9"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22%</w:t>
            </w:r>
          </w:p>
        </w:tc>
        <w:tc>
          <w:tcPr>
            <w:tcW w:w="1302" w:type="dxa"/>
            <w:tcBorders>
              <w:top w:val="nil"/>
              <w:left w:val="nil"/>
              <w:bottom w:val="nil"/>
              <w:right w:val="nil"/>
            </w:tcBorders>
            <w:shd w:val="clear" w:color="000000" w:fill="FFFFFF"/>
            <w:noWrap/>
            <w:vAlign w:val="bottom"/>
            <w:hideMark/>
          </w:tcPr>
          <w:p w14:paraId="2884E87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567</w:t>
            </w:r>
          </w:p>
        </w:tc>
        <w:tc>
          <w:tcPr>
            <w:tcW w:w="1608" w:type="dxa"/>
            <w:tcBorders>
              <w:top w:val="nil"/>
              <w:left w:val="nil"/>
              <w:bottom w:val="nil"/>
              <w:right w:val="nil"/>
            </w:tcBorders>
            <w:shd w:val="clear" w:color="000000" w:fill="FFFFFF"/>
            <w:noWrap/>
            <w:vAlign w:val="bottom"/>
            <w:hideMark/>
          </w:tcPr>
          <w:p w14:paraId="0DD6B25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17%</w:t>
            </w:r>
          </w:p>
        </w:tc>
        <w:tc>
          <w:tcPr>
            <w:tcW w:w="1302" w:type="dxa"/>
            <w:tcBorders>
              <w:top w:val="nil"/>
              <w:left w:val="nil"/>
              <w:bottom w:val="nil"/>
              <w:right w:val="nil"/>
            </w:tcBorders>
            <w:shd w:val="clear" w:color="000000" w:fill="FFFFFF"/>
            <w:noWrap/>
            <w:vAlign w:val="bottom"/>
            <w:hideMark/>
          </w:tcPr>
          <w:p w14:paraId="008555CF"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557</w:t>
            </w:r>
          </w:p>
        </w:tc>
        <w:tc>
          <w:tcPr>
            <w:tcW w:w="1667" w:type="dxa"/>
            <w:tcBorders>
              <w:top w:val="nil"/>
              <w:left w:val="nil"/>
              <w:bottom w:val="nil"/>
              <w:right w:val="nil"/>
            </w:tcBorders>
            <w:shd w:val="clear" w:color="000000" w:fill="FFFFFF"/>
            <w:noWrap/>
            <w:vAlign w:val="bottom"/>
            <w:hideMark/>
          </w:tcPr>
          <w:p w14:paraId="1639864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17%</w:t>
            </w:r>
          </w:p>
        </w:tc>
      </w:tr>
      <w:tr w:rsidR="001250B6" w:rsidRPr="00E753C6" w14:paraId="1E165095" w14:textId="77777777" w:rsidTr="00421134">
        <w:trPr>
          <w:trHeight w:val="402"/>
        </w:trPr>
        <w:tc>
          <w:tcPr>
            <w:tcW w:w="1401" w:type="dxa"/>
            <w:tcBorders>
              <w:top w:val="nil"/>
              <w:left w:val="nil"/>
              <w:bottom w:val="nil"/>
              <w:right w:val="nil"/>
            </w:tcBorders>
            <w:shd w:val="clear" w:color="000000" w:fill="FFFFFF"/>
            <w:noWrap/>
            <w:vAlign w:val="bottom"/>
            <w:hideMark/>
          </w:tcPr>
          <w:p w14:paraId="4758D88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36777B93"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5-11 years</w:t>
            </w:r>
          </w:p>
        </w:tc>
        <w:tc>
          <w:tcPr>
            <w:tcW w:w="1574" w:type="dxa"/>
            <w:tcBorders>
              <w:top w:val="nil"/>
              <w:left w:val="nil"/>
              <w:bottom w:val="nil"/>
              <w:right w:val="nil"/>
            </w:tcBorders>
            <w:shd w:val="clear" w:color="000000" w:fill="FFFFFF"/>
            <w:noWrap/>
            <w:vAlign w:val="bottom"/>
            <w:hideMark/>
          </w:tcPr>
          <w:p w14:paraId="20CC89A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1,305</w:t>
            </w:r>
          </w:p>
        </w:tc>
        <w:tc>
          <w:tcPr>
            <w:tcW w:w="1731" w:type="dxa"/>
            <w:tcBorders>
              <w:top w:val="nil"/>
              <w:left w:val="nil"/>
              <w:bottom w:val="nil"/>
              <w:right w:val="nil"/>
            </w:tcBorders>
            <w:shd w:val="clear" w:color="000000" w:fill="FFFFFF"/>
            <w:noWrap/>
            <w:vAlign w:val="bottom"/>
            <w:hideMark/>
          </w:tcPr>
          <w:p w14:paraId="61C97793"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31%</w:t>
            </w:r>
          </w:p>
        </w:tc>
        <w:tc>
          <w:tcPr>
            <w:tcW w:w="1302" w:type="dxa"/>
            <w:tcBorders>
              <w:top w:val="nil"/>
              <w:left w:val="nil"/>
              <w:bottom w:val="nil"/>
              <w:right w:val="nil"/>
            </w:tcBorders>
            <w:shd w:val="clear" w:color="000000" w:fill="FFFFFF"/>
            <w:noWrap/>
            <w:vAlign w:val="bottom"/>
            <w:hideMark/>
          </w:tcPr>
          <w:p w14:paraId="08FD2D2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918</w:t>
            </w:r>
          </w:p>
        </w:tc>
        <w:tc>
          <w:tcPr>
            <w:tcW w:w="1608" w:type="dxa"/>
            <w:tcBorders>
              <w:top w:val="nil"/>
              <w:left w:val="nil"/>
              <w:bottom w:val="nil"/>
              <w:right w:val="nil"/>
            </w:tcBorders>
            <w:shd w:val="clear" w:color="000000" w:fill="FFFFFF"/>
            <w:noWrap/>
            <w:vAlign w:val="bottom"/>
            <w:hideMark/>
          </w:tcPr>
          <w:p w14:paraId="73BAEAF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28%</w:t>
            </w:r>
          </w:p>
        </w:tc>
        <w:tc>
          <w:tcPr>
            <w:tcW w:w="1302" w:type="dxa"/>
            <w:tcBorders>
              <w:top w:val="nil"/>
              <w:left w:val="nil"/>
              <w:bottom w:val="nil"/>
              <w:right w:val="nil"/>
            </w:tcBorders>
            <w:shd w:val="clear" w:color="000000" w:fill="FFFFFF"/>
            <w:noWrap/>
            <w:vAlign w:val="bottom"/>
            <w:hideMark/>
          </w:tcPr>
          <w:p w14:paraId="64D4FAD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975</w:t>
            </w:r>
          </w:p>
        </w:tc>
        <w:tc>
          <w:tcPr>
            <w:tcW w:w="1667" w:type="dxa"/>
            <w:tcBorders>
              <w:top w:val="nil"/>
              <w:left w:val="nil"/>
              <w:bottom w:val="nil"/>
              <w:right w:val="nil"/>
            </w:tcBorders>
            <w:shd w:val="clear" w:color="000000" w:fill="FFFFFF"/>
            <w:noWrap/>
            <w:vAlign w:val="bottom"/>
            <w:hideMark/>
          </w:tcPr>
          <w:p w14:paraId="59A806B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31%</w:t>
            </w:r>
          </w:p>
        </w:tc>
      </w:tr>
      <w:tr w:rsidR="001250B6" w:rsidRPr="00E753C6" w14:paraId="2B0614DA" w14:textId="77777777" w:rsidTr="00421134">
        <w:trPr>
          <w:trHeight w:val="402"/>
        </w:trPr>
        <w:tc>
          <w:tcPr>
            <w:tcW w:w="1401" w:type="dxa"/>
            <w:tcBorders>
              <w:top w:val="nil"/>
              <w:left w:val="nil"/>
              <w:bottom w:val="nil"/>
              <w:right w:val="nil"/>
            </w:tcBorders>
            <w:shd w:val="clear" w:color="000000" w:fill="FFFFFF"/>
            <w:noWrap/>
            <w:vAlign w:val="bottom"/>
            <w:hideMark/>
          </w:tcPr>
          <w:p w14:paraId="591E1D2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73511D68"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12-15 years</w:t>
            </w:r>
          </w:p>
        </w:tc>
        <w:tc>
          <w:tcPr>
            <w:tcW w:w="1574" w:type="dxa"/>
            <w:tcBorders>
              <w:top w:val="nil"/>
              <w:left w:val="nil"/>
              <w:bottom w:val="nil"/>
              <w:right w:val="nil"/>
            </w:tcBorders>
            <w:shd w:val="clear" w:color="000000" w:fill="FFFFFF"/>
            <w:noWrap/>
            <w:vAlign w:val="bottom"/>
            <w:hideMark/>
          </w:tcPr>
          <w:p w14:paraId="09E2207C"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1,232</w:t>
            </w:r>
          </w:p>
        </w:tc>
        <w:tc>
          <w:tcPr>
            <w:tcW w:w="1731" w:type="dxa"/>
            <w:tcBorders>
              <w:top w:val="nil"/>
              <w:left w:val="nil"/>
              <w:bottom w:val="nil"/>
              <w:right w:val="nil"/>
            </w:tcBorders>
            <w:shd w:val="clear" w:color="000000" w:fill="FFFFFF"/>
            <w:noWrap/>
            <w:vAlign w:val="bottom"/>
            <w:hideMark/>
          </w:tcPr>
          <w:p w14:paraId="4304F8B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29%</w:t>
            </w:r>
          </w:p>
        </w:tc>
        <w:tc>
          <w:tcPr>
            <w:tcW w:w="1302" w:type="dxa"/>
            <w:tcBorders>
              <w:top w:val="nil"/>
              <w:left w:val="nil"/>
              <w:bottom w:val="nil"/>
              <w:right w:val="nil"/>
            </w:tcBorders>
            <w:shd w:val="clear" w:color="000000" w:fill="FFFFFF"/>
            <w:noWrap/>
            <w:vAlign w:val="bottom"/>
            <w:hideMark/>
          </w:tcPr>
          <w:p w14:paraId="30C6126B"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890</w:t>
            </w:r>
          </w:p>
        </w:tc>
        <w:tc>
          <w:tcPr>
            <w:tcW w:w="1608" w:type="dxa"/>
            <w:tcBorders>
              <w:top w:val="nil"/>
              <w:left w:val="nil"/>
              <w:bottom w:val="nil"/>
              <w:right w:val="nil"/>
            </w:tcBorders>
            <w:shd w:val="clear" w:color="000000" w:fill="FFFFFF"/>
            <w:noWrap/>
            <w:vAlign w:val="bottom"/>
            <w:hideMark/>
          </w:tcPr>
          <w:p w14:paraId="39BD6478"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27%</w:t>
            </w:r>
          </w:p>
        </w:tc>
        <w:tc>
          <w:tcPr>
            <w:tcW w:w="1302" w:type="dxa"/>
            <w:tcBorders>
              <w:top w:val="nil"/>
              <w:left w:val="nil"/>
              <w:bottom w:val="nil"/>
              <w:right w:val="nil"/>
            </w:tcBorders>
            <w:shd w:val="clear" w:color="000000" w:fill="FFFFFF"/>
            <w:noWrap/>
            <w:vAlign w:val="bottom"/>
            <w:hideMark/>
          </w:tcPr>
          <w:p w14:paraId="31C42204"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861</w:t>
            </w:r>
          </w:p>
        </w:tc>
        <w:tc>
          <w:tcPr>
            <w:tcW w:w="1667" w:type="dxa"/>
            <w:tcBorders>
              <w:top w:val="nil"/>
              <w:left w:val="nil"/>
              <w:bottom w:val="nil"/>
              <w:right w:val="nil"/>
            </w:tcBorders>
            <w:shd w:val="clear" w:color="000000" w:fill="FFFFFF"/>
            <w:noWrap/>
            <w:vAlign w:val="bottom"/>
            <w:hideMark/>
          </w:tcPr>
          <w:p w14:paraId="4C59C5C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27%</w:t>
            </w:r>
          </w:p>
        </w:tc>
      </w:tr>
      <w:tr w:rsidR="001250B6" w:rsidRPr="00E753C6" w14:paraId="537C97C8" w14:textId="77777777" w:rsidTr="00421134">
        <w:trPr>
          <w:trHeight w:val="402"/>
        </w:trPr>
        <w:tc>
          <w:tcPr>
            <w:tcW w:w="1401" w:type="dxa"/>
            <w:tcBorders>
              <w:top w:val="nil"/>
              <w:left w:val="nil"/>
              <w:bottom w:val="nil"/>
              <w:right w:val="nil"/>
            </w:tcBorders>
            <w:shd w:val="clear" w:color="000000" w:fill="FFFFFF"/>
            <w:noWrap/>
            <w:vAlign w:val="bottom"/>
            <w:hideMark/>
          </w:tcPr>
          <w:p w14:paraId="235ABEB2"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6B5281C9"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16-17 years</w:t>
            </w:r>
          </w:p>
        </w:tc>
        <w:tc>
          <w:tcPr>
            <w:tcW w:w="1574" w:type="dxa"/>
            <w:tcBorders>
              <w:top w:val="nil"/>
              <w:left w:val="nil"/>
              <w:bottom w:val="nil"/>
              <w:right w:val="nil"/>
            </w:tcBorders>
            <w:shd w:val="clear" w:color="000000" w:fill="FFFFFF"/>
            <w:noWrap/>
            <w:vAlign w:val="bottom"/>
            <w:hideMark/>
          </w:tcPr>
          <w:p w14:paraId="5749F50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58</w:t>
            </w:r>
          </w:p>
        </w:tc>
        <w:tc>
          <w:tcPr>
            <w:tcW w:w="1731" w:type="dxa"/>
            <w:tcBorders>
              <w:top w:val="nil"/>
              <w:left w:val="nil"/>
              <w:bottom w:val="nil"/>
              <w:right w:val="nil"/>
            </w:tcBorders>
            <w:shd w:val="clear" w:color="000000" w:fill="FFFFFF"/>
            <w:noWrap/>
            <w:vAlign w:val="bottom"/>
            <w:hideMark/>
          </w:tcPr>
          <w:p w14:paraId="4B49F4D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1%</w:t>
            </w:r>
          </w:p>
        </w:tc>
        <w:tc>
          <w:tcPr>
            <w:tcW w:w="1302" w:type="dxa"/>
            <w:tcBorders>
              <w:top w:val="nil"/>
              <w:left w:val="nil"/>
              <w:bottom w:val="nil"/>
              <w:right w:val="nil"/>
            </w:tcBorders>
            <w:shd w:val="clear" w:color="000000" w:fill="FFFFFF"/>
            <w:noWrap/>
            <w:vAlign w:val="bottom"/>
            <w:hideMark/>
          </w:tcPr>
          <w:p w14:paraId="6F43D4F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406</w:t>
            </w:r>
          </w:p>
        </w:tc>
        <w:tc>
          <w:tcPr>
            <w:tcW w:w="1608" w:type="dxa"/>
            <w:tcBorders>
              <w:top w:val="nil"/>
              <w:left w:val="nil"/>
              <w:bottom w:val="nil"/>
              <w:right w:val="nil"/>
            </w:tcBorders>
            <w:shd w:val="clear" w:color="000000" w:fill="FFFFFF"/>
            <w:noWrap/>
            <w:vAlign w:val="bottom"/>
            <w:hideMark/>
          </w:tcPr>
          <w:p w14:paraId="184F0724"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13%</w:t>
            </w:r>
          </w:p>
        </w:tc>
        <w:tc>
          <w:tcPr>
            <w:tcW w:w="1302" w:type="dxa"/>
            <w:tcBorders>
              <w:top w:val="nil"/>
              <w:left w:val="nil"/>
              <w:bottom w:val="nil"/>
              <w:right w:val="nil"/>
            </w:tcBorders>
            <w:shd w:val="clear" w:color="000000" w:fill="FFFFFF"/>
            <w:noWrap/>
            <w:vAlign w:val="bottom"/>
            <w:hideMark/>
          </w:tcPr>
          <w:p w14:paraId="2AD1B51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340</w:t>
            </w:r>
          </w:p>
        </w:tc>
        <w:tc>
          <w:tcPr>
            <w:tcW w:w="1667" w:type="dxa"/>
            <w:tcBorders>
              <w:top w:val="nil"/>
              <w:left w:val="nil"/>
              <w:bottom w:val="nil"/>
              <w:right w:val="nil"/>
            </w:tcBorders>
            <w:shd w:val="clear" w:color="000000" w:fill="FFFFFF"/>
            <w:noWrap/>
            <w:vAlign w:val="bottom"/>
            <w:hideMark/>
          </w:tcPr>
          <w:p w14:paraId="4A1CF1FF"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11%</w:t>
            </w:r>
          </w:p>
        </w:tc>
      </w:tr>
      <w:tr w:rsidR="001250B6" w:rsidRPr="00E753C6" w14:paraId="4F09B545" w14:textId="77777777" w:rsidTr="00421134">
        <w:trPr>
          <w:trHeight w:val="402"/>
        </w:trPr>
        <w:tc>
          <w:tcPr>
            <w:tcW w:w="1401" w:type="dxa"/>
            <w:tcBorders>
              <w:top w:val="nil"/>
              <w:left w:val="nil"/>
              <w:bottom w:val="nil"/>
              <w:right w:val="nil"/>
            </w:tcBorders>
            <w:shd w:val="clear" w:color="000000" w:fill="FFFFFF"/>
            <w:noWrap/>
            <w:vAlign w:val="bottom"/>
            <w:hideMark/>
          </w:tcPr>
          <w:p w14:paraId="6DD7ACD2"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 xml:space="preserve">Age </w:t>
            </w:r>
          </w:p>
        </w:tc>
        <w:tc>
          <w:tcPr>
            <w:tcW w:w="1813" w:type="dxa"/>
            <w:tcBorders>
              <w:top w:val="nil"/>
              <w:left w:val="nil"/>
              <w:bottom w:val="nil"/>
              <w:right w:val="nil"/>
            </w:tcBorders>
            <w:shd w:val="clear" w:color="000000" w:fill="FFFFFF"/>
            <w:noWrap/>
            <w:vAlign w:val="bottom"/>
            <w:hideMark/>
          </w:tcPr>
          <w:p w14:paraId="060DD3FA"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18+ years</w:t>
            </w:r>
          </w:p>
        </w:tc>
        <w:tc>
          <w:tcPr>
            <w:tcW w:w="1574" w:type="dxa"/>
            <w:tcBorders>
              <w:top w:val="nil"/>
              <w:left w:val="nil"/>
              <w:bottom w:val="nil"/>
              <w:right w:val="nil"/>
            </w:tcBorders>
            <w:shd w:val="clear" w:color="000000" w:fill="FFFFFF"/>
            <w:noWrap/>
            <w:vAlign w:val="bottom"/>
            <w:hideMark/>
          </w:tcPr>
          <w:p w14:paraId="5B89CFA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2</w:t>
            </w:r>
          </w:p>
        </w:tc>
        <w:tc>
          <w:tcPr>
            <w:tcW w:w="1731" w:type="dxa"/>
            <w:tcBorders>
              <w:top w:val="nil"/>
              <w:left w:val="nil"/>
              <w:bottom w:val="nil"/>
              <w:right w:val="nil"/>
            </w:tcBorders>
            <w:shd w:val="clear" w:color="000000" w:fill="FFFFFF"/>
            <w:noWrap/>
            <w:vAlign w:val="bottom"/>
            <w:hideMark/>
          </w:tcPr>
          <w:p w14:paraId="50EFE52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0%</w:t>
            </w:r>
          </w:p>
        </w:tc>
        <w:tc>
          <w:tcPr>
            <w:tcW w:w="1302" w:type="dxa"/>
            <w:tcBorders>
              <w:top w:val="nil"/>
              <w:left w:val="nil"/>
              <w:bottom w:val="nil"/>
              <w:right w:val="nil"/>
            </w:tcBorders>
            <w:shd w:val="clear" w:color="000000" w:fill="FFFFFF"/>
            <w:noWrap/>
            <w:vAlign w:val="bottom"/>
            <w:hideMark/>
          </w:tcPr>
          <w:p w14:paraId="1E35E3F4"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3</w:t>
            </w:r>
          </w:p>
        </w:tc>
        <w:tc>
          <w:tcPr>
            <w:tcW w:w="1608" w:type="dxa"/>
            <w:tcBorders>
              <w:top w:val="nil"/>
              <w:left w:val="nil"/>
              <w:bottom w:val="nil"/>
              <w:right w:val="nil"/>
            </w:tcBorders>
            <w:shd w:val="clear" w:color="000000" w:fill="FFFFFF"/>
            <w:noWrap/>
            <w:vAlign w:val="bottom"/>
            <w:hideMark/>
          </w:tcPr>
          <w:p w14:paraId="1476CDA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0%</w:t>
            </w:r>
          </w:p>
        </w:tc>
        <w:tc>
          <w:tcPr>
            <w:tcW w:w="1302" w:type="dxa"/>
            <w:tcBorders>
              <w:top w:val="nil"/>
              <w:left w:val="nil"/>
              <w:bottom w:val="nil"/>
              <w:right w:val="nil"/>
            </w:tcBorders>
            <w:shd w:val="clear" w:color="000000" w:fill="FFFFFF"/>
            <w:noWrap/>
            <w:vAlign w:val="bottom"/>
            <w:hideMark/>
          </w:tcPr>
          <w:p w14:paraId="2CBB3FA1"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sz w:val="28"/>
                <w:szCs w:val="28"/>
              </w:rPr>
              <w:t>3</w:t>
            </w:r>
          </w:p>
        </w:tc>
        <w:tc>
          <w:tcPr>
            <w:tcW w:w="1667" w:type="dxa"/>
            <w:tcBorders>
              <w:top w:val="nil"/>
              <w:left w:val="nil"/>
              <w:bottom w:val="nil"/>
              <w:right w:val="nil"/>
            </w:tcBorders>
            <w:shd w:val="clear" w:color="000000" w:fill="FFFFFF"/>
            <w:noWrap/>
            <w:vAlign w:val="bottom"/>
            <w:hideMark/>
          </w:tcPr>
          <w:p w14:paraId="2684C86D"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0%</w:t>
            </w:r>
          </w:p>
        </w:tc>
      </w:tr>
      <w:tr w:rsidR="001250B6" w:rsidRPr="00E753C6" w14:paraId="7BF34C06" w14:textId="77777777" w:rsidTr="00421134">
        <w:trPr>
          <w:trHeight w:val="402"/>
        </w:trPr>
        <w:tc>
          <w:tcPr>
            <w:tcW w:w="1401" w:type="dxa"/>
            <w:tcBorders>
              <w:top w:val="nil"/>
              <w:left w:val="nil"/>
              <w:bottom w:val="nil"/>
              <w:right w:val="nil"/>
            </w:tcBorders>
            <w:shd w:val="clear" w:color="000000" w:fill="FFFFFF"/>
            <w:noWrap/>
            <w:vAlign w:val="bottom"/>
            <w:hideMark/>
          </w:tcPr>
          <w:p w14:paraId="427BF05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lastRenderedPageBreak/>
              <w:t xml:space="preserve">Age </w:t>
            </w:r>
          </w:p>
        </w:tc>
        <w:tc>
          <w:tcPr>
            <w:tcW w:w="1813" w:type="dxa"/>
            <w:tcBorders>
              <w:top w:val="nil"/>
              <w:left w:val="nil"/>
              <w:bottom w:val="nil"/>
              <w:right w:val="nil"/>
            </w:tcBorders>
            <w:shd w:val="clear" w:color="000000" w:fill="FFFFFF"/>
            <w:noWrap/>
            <w:vAlign w:val="bottom"/>
            <w:hideMark/>
          </w:tcPr>
          <w:p w14:paraId="27BFC5AC"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E753C6">
              <w:rPr>
                <w:rFonts w:eastAsia="Times New Roman" w:cs="Arial"/>
                <w:sz w:val="24"/>
                <w:szCs w:val="24"/>
                <w:lang w:val="en-GB" w:eastAsia="en-GB"/>
              </w:rPr>
              <w:t>Not known</w:t>
            </w:r>
          </w:p>
        </w:tc>
        <w:tc>
          <w:tcPr>
            <w:tcW w:w="1574" w:type="dxa"/>
            <w:tcBorders>
              <w:top w:val="nil"/>
              <w:left w:val="nil"/>
              <w:bottom w:val="nil"/>
              <w:right w:val="nil"/>
            </w:tcBorders>
            <w:shd w:val="clear" w:color="000000" w:fill="FFFFFF"/>
            <w:noWrap/>
            <w:vAlign w:val="bottom"/>
            <w:hideMark/>
          </w:tcPr>
          <w:p w14:paraId="030F1455"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0</w:t>
            </w:r>
          </w:p>
        </w:tc>
        <w:tc>
          <w:tcPr>
            <w:tcW w:w="1731" w:type="dxa"/>
            <w:tcBorders>
              <w:top w:val="nil"/>
              <w:left w:val="nil"/>
              <w:bottom w:val="nil"/>
              <w:right w:val="nil"/>
            </w:tcBorders>
            <w:shd w:val="clear" w:color="000000" w:fill="FFFFFF"/>
            <w:noWrap/>
            <w:vAlign w:val="bottom"/>
            <w:hideMark/>
          </w:tcPr>
          <w:p w14:paraId="748BA0DF"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0%</w:t>
            </w:r>
          </w:p>
        </w:tc>
        <w:tc>
          <w:tcPr>
            <w:tcW w:w="1302" w:type="dxa"/>
            <w:tcBorders>
              <w:top w:val="nil"/>
              <w:left w:val="nil"/>
              <w:bottom w:val="nil"/>
              <w:right w:val="nil"/>
            </w:tcBorders>
            <w:shd w:val="clear" w:color="000000" w:fill="FFFFFF"/>
            <w:noWrap/>
            <w:vAlign w:val="bottom"/>
            <w:hideMark/>
          </w:tcPr>
          <w:p w14:paraId="2BA77A5C"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rPr>
              <w:t>0</w:t>
            </w:r>
          </w:p>
        </w:tc>
        <w:tc>
          <w:tcPr>
            <w:tcW w:w="1608" w:type="dxa"/>
            <w:tcBorders>
              <w:top w:val="nil"/>
              <w:left w:val="nil"/>
              <w:bottom w:val="nil"/>
              <w:right w:val="nil"/>
            </w:tcBorders>
            <w:shd w:val="clear" w:color="000000" w:fill="FFFFFF"/>
            <w:noWrap/>
            <w:vAlign w:val="bottom"/>
            <w:hideMark/>
          </w:tcPr>
          <w:p w14:paraId="530DE2D4"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0%</w:t>
            </w:r>
          </w:p>
        </w:tc>
        <w:tc>
          <w:tcPr>
            <w:tcW w:w="1302" w:type="dxa"/>
            <w:tcBorders>
              <w:top w:val="nil"/>
              <w:left w:val="nil"/>
              <w:bottom w:val="nil"/>
              <w:right w:val="nil"/>
            </w:tcBorders>
            <w:shd w:val="clear" w:color="000000" w:fill="FFFFFF"/>
            <w:noWrap/>
            <w:vAlign w:val="center"/>
            <w:hideMark/>
          </w:tcPr>
          <w:p w14:paraId="56C3BCD3"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sz w:val="28"/>
                <w:szCs w:val="28"/>
              </w:rPr>
              <w:t>0</w:t>
            </w:r>
          </w:p>
        </w:tc>
        <w:tc>
          <w:tcPr>
            <w:tcW w:w="1667" w:type="dxa"/>
            <w:tcBorders>
              <w:top w:val="nil"/>
              <w:left w:val="nil"/>
              <w:bottom w:val="nil"/>
              <w:right w:val="nil"/>
            </w:tcBorders>
            <w:shd w:val="clear" w:color="000000" w:fill="FFFFFF"/>
            <w:noWrap/>
            <w:vAlign w:val="bottom"/>
            <w:hideMark/>
          </w:tcPr>
          <w:p w14:paraId="2E2FD461"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0%</w:t>
            </w:r>
          </w:p>
        </w:tc>
      </w:tr>
      <w:tr w:rsidR="001250B6" w:rsidRPr="00E753C6" w14:paraId="126D2881" w14:textId="77777777" w:rsidTr="00421134">
        <w:trPr>
          <w:trHeight w:val="555"/>
        </w:trPr>
        <w:tc>
          <w:tcPr>
            <w:tcW w:w="1401" w:type="dxa"/>
            <w:tcBorders>
              <w:top w:val="nil"/>
              <w:left w:val="nil"/>
              <w:bottom w:val="single" w:sz="4" w:space="0" w:color="auto"/>
              <w:right w:val="nil"/>
            </w:tcBorders>
            <w:shd w:val="clear" w:color="000000" w:fill="FFFFFF"/>
            <w:noWrap/>
            <w:vAlign w:val="bottom"/>
            <w:hideMark/>
          </w:tcPr>
          <w:p w14:paraId="3FB88AA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E753C6">
              <w:rPr>
                <w:rFonts w:eastAsia="Times New Roman" w:cs="Arial"/>
                <w:b/>
                <w:bCs/>
                <w:sz w:val="24"/>
                <w:szCs w:val="24"/>
                <w:lang w:val="en-GB" w:eastAsia="en-GB"/>
              </w:rPr>
              <w:t xml:space="preserve">Total </w:t>
            </w:r>
          </w:p>
        </w:tc>
        <w:tc>
          <w:tcPr>
            <w:tcW w:w="1813" w:type="dxa"/>
            <w:tcBorders>
              <w:top w:val="nil"/>
              <w:left w:val="nil"/>
              <w:bottom w:val="single" w:sz="4" w:space="0" w:color="auto"/>
              <w:right w:val="nil"/>
            </w:tcBorders>
            <w:shd w:val="clear" w:color="000000" w:fill="FFFFFF"/>
            <w:noWrap/>
            <w:vAlign w:val="bottom"/>
            <w:hideMark/>
          </w:tcPr>
          <w:p w14:paraId="25AAED20"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E753C6">
              <w:rPr>
                <w:rFonts w:eastAsia="Times New Roman" w:cs="Arial"/>
                <w:b/>
                <w:bCs/>
                <w:sz w:val="24"/>
                <w:szCs w:val="24"/>
                <w:lang w:val="en-GB" w:eastAsia="en-GB"/>
              </w:rPr>
              <w:t xml:space="preserve">Total </w:t>
            </w:r>
          </w:p>
        </w:tc>
        <w:tc>
          <w:tcPr>
            <w:tcW w:w="1574" w:type="dxa"/>
            <w:tcBorders>
              <w:top w:val="nil"/>
              <w:left w:val="nil"/>
              <w:bottom w:val="single" w:sz="4" w:space="0" w:color="auto"/>
              <w:right w:val="nil"/>
            </w:tcBorders>
            <w:shd w:val="clear" w:color="000000" w:fill="FFFFFF"/>
            <w:noWrap/>
            <w:vAlign w:val="bottom"/>
            <w:hideMark/>
          </w:tcPr>
          <w:p w14:paraId="2957A5AA"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Pr>
                <w:rFonts w:cs="Arial"/>
                <w:b/>
                <w:bCs/>
              </w:rPr>
              <w:t>4,198</w:t>
            </w:r>
          </w:p>
        </w:tc>
        <w:tc>
          <w:tcPr>
            <w:tcW w:w="1731" w:type="dxa"/>
            <w:tcBorders>
              <w:top w:val="nil"/>
              <w:left w:val="nil"/>
              <w:bottom w:val="single" w:sz="4" w:space="0" w:color="auto"/>
              <w:right w:val="nil"/>
            </w:tcBorders>
            <w:shd w:val="clear" w:color="000000" w:fill="FFFFFF"/>
            <w:noWrap/>
            <w:vAlign w:val="bottom"/>
            <w:hideMark/>
          </w:tcPr>
          <w:p w14:paraId="227B37B6"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Pr>
                <w:rFonts w:cs="Arial"/>
                <w:b/>
                <w:bCs/>
              </w:rPr>
              <w:t>100%</w:t>
            </w:r>
          </w:p>
        </w:tc>
        <w:tc>
          <w:tcPr>
            <w:tcW w:w="1302" w:type="dxa"/>
            <w:tcBorders>
              <w:top w:val="nil"/>
              <w:left w:val="nil"/>
              <w:bottom w:val="single" w:sz="4" w:space="0" w:color="auto"/>
              <w:right w:val="nil"/>
            </w:tcBorders>
            <w:shd w:val="clear" w:color="000000" w:fill="FFFFFF"/>
            <w:noWrap/>
            <w:vAlign w:val="bottom"/>
            <w:hideMark/>
          </w:tcPr>
          <w:p w14:paraId="6C15097F"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Pr>
                <w:rFonts w:cs="Arial"/>
                <w:b/>
                <w:bCs/>
              </w:rPr>
              <w:t>3,242</w:t>
            </w:r>
          </w:p>
        </w:tc>
        <w:tc>
          <w:tcPr>
            <w:tcW w:w="1608" w:type="dxa"/>
            <w:tcBorders>
              <w:top w:val="nil"/>
              <w:left w:val="nil"/>
              <w:bottom w:val="single" w:sz="4" w:space="0" w:color="auto"/>
              <w:right w:val="nil"/>
            </w:tcBorders>
            <w:shd w:val="clear" w:color="000000" w:fill="FFFFFF"/>
            <w:noWrap/>
            <w:vAlign w:val="bottom"/>
            <w:hideMark/>
          </w:tcPr>
          <w:p w14:paraId="7E1A38CE"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100%</w:t>
            </w:r>
          </w:p>
        </w:tc>
        <w:tc>
          <w:tcPr>
            <w:tcW w:w="1302" w:type="dxa"/>
            <w:tcBorders>
              <w:top w:val="nil"/>
              <w:left w:val="nil"/>
              <w:bottom w:val="single" w:sz="4" w:space="0" w:color="auto"/>
              <w:right w:val="nil"/>
            </w:tcBorders>
            <w:shd w:val="clear" w:color="000000" w:fill="FFFFFF"/>
            <w:noWrap/>
            <w:vAlign w:val="bottom"/>
            <w:hideMark/>
          </w:tcPr>
          <w:p w14:paraId="4F0237C9"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3,195</w:t>
            </w:r>
          </w:p>
        </w:tc>
        <w:tc>
          <w:tcPr>
            <w:tcW w:w="1667" w:type="dxa"/>
            <w:tcBorders>
              <w:top w:val="nil"/>
              <w:left w:val="nil"/>
              <w:bottom w:val="single" w:sz="4" w:space="0" w:color="auto"/>
              <w:right w:val="nil"/>
            </w:tcBorders>
            <w:shd w:val="clear" w:color="000000" w:fill="FFFFFF"/>
            <w:noWrap/>
            <w:vAlign w:val="bottom"/>
            <w:hideMark/>
          </w:tcPr>
          <w:p w14:paraId="23230B17" w14:textId="77777777" w:rsidR="001250B6" w:rsidRPr="00E753C6" w:rsidRDefault="001250B6" w:rsidP="001250B6">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100%</w:t>
            </w:r>
          </w:p>
        </w:tc>
      </w:tr>
    </w:tbl>
    <w:p w14:paraId="00B7AAB8" w14:textId="77777777" w:rsidR="001250B6" w:rsidRPr="00E753C6" w:rsidRDefault="001250B6" w:rsidP="001250B6">
      <w:pPr>
        <w:spacing w:line="360" w:lineRule="auto"/>
        <w:jc w:val="both"/>
        <w:rPr>
          <w:rFonts w:cs="Arial"/>
          <w:sz w:val="24"/>
          <w:szCs w:val="24"/>
        </w:rPr>
      </w:pPr>
      <w:r w:rsidRPr="00E753C6">
        <w:rPr>
          <w:rFonts w:cs="Arial"/>
          <w:sz w:val="24"/>
          <w:szCs w:val="24"/>
        </w:rPr>
        <w:t>[Note 1] A child may start to be looked after more than once in a year and so may be counted more than once.</w:t>
      </w:r>
    </w:p>
    <w:p w14:paraId="211CFDC2" w14:textId="77777777" w:rsidR="001250B6" w:rsidRDefault="001250B6" w:rsidP="001250B6">
      <w:pPr>
        <w:spacing w:line="360" w:lineRule="auto"/>
        <w:jc w:val="both"/>
        <w:rPr>
          <w:rFonts w:cs="Arial"/>
          <w:sz w:val="24"/>
          <w:szCs w:val="24"/>
        </w:rPr>
      </w:pPr>
      <w:r w:rsidRPr="00E753C6">
        <w:rPr>
          <w:rFonts w:cs="Arial"/>
          <w:sz w:val="24"/>
          <w:szCs w:val="24"/>
        </w:rPr>
        <w:t>[Note 2] Table excludes planned series of short-term placements.</w:t>
      </w:r>
    </w:p>
    <w:p w14:paraId="703FB5B2" w14:textId="77777777" w:rsidR="001250B6" w:rsidRPr="00E753C6" w:rsidRDefault="001250B6" w:rsidP="001250B6">
      <w:pPr>
        <w:spacing w:line="360" w:lineRule="auto"/>
        <w:jc w:val="both"/>
        <w:rPr>
          <w:rFonts w:cs="Arial"/>
          <w:sz w:val="24"/>
          <w:szCs w:val="24"/>
        </w:rPr>
      </w:pPr>
      <w:r w:rsidRPr="00E753C6">
        <w:rPr>
          <w:rFonts w:cs="Arial"/>
          <w:sz w:val="24"/>
          <w:szCs w:val="24"/>
        </w:rPr>
        <w:t>[Note 3] Please note that 202</w:t>
      </w:r>
      <w:r>
        <w:rPr>
          <w:rFonts w:cs="Arial"/>
          <w:sz w:val="24"/>
          <w:szCs w:val="24"/>
        </w:rPr>
        <w:t>4</w:t>
      </w:r>
      <w:r w:rsidRPr="00E753C6">
        <w:rPr>
          <w:rFonts w:cs="Arial"/>
          <w:sz w:val="24"/>
          <w:szCs w:val="24"/>
        </w:rPr>
        <w:t xml:space="preserve"> figures have been revised since the previous year due to changes to data as part of improved year-on-year reconciliation checks.</w:t>
      </w:r>
    </w:p>
    <w:p w14:paraId="572A582C" w14:textId="77777777" w:rsidR="001250B6" w:rsidRPr="00E753C6" w:rsidRDefault="001250B6" w:rsidP="001250B6">
      <w:pPr>
        <w:spacing w:line="360" w:lineRule="auto"/>
        <w:jc w:val="both"/>
        <w:rPr>
          <w:rFonts w:cs="Arial"/>
          <w:sz w:val="24"/>
          <w:szCs w:val="24"/>
        </w:rPr>
      </w:pPr>
      <w:r w:rsidRPr="00E753C6">
        <w:rPr>
          <w:rFonts w:cs="Arial"/>
          <w:sz w:val="24"/>
          <w:szCs w:val="24"/>
        </w:rPr>
        <w:t>[Note 4] Some totals do not exactly equal the sum of their component parts due to the effects of rounding.</w:t>
      </w:r>
    </w:p>
    <w:p w14:paraId="0E8584CD" w14:textId="77777777" w:rsidR="001250B6" w:rsidRDefault="001250B6" w:rsidP="001250B6">
      <w:pPr>
        <w:spacing w:line="360" w:lineRule="auto"/>
        <w:jc w:val="both"/>
        <w:rPr>
          <w:rFonts w:cs="Arial"/>
          <w:sz w:val="24"/>
          <w:szCs w:val="24"/>
        </w:rPr>
      </w:pPr>
      <w:r w:rsidRPr="00E753C6">
        <w:rPr>
          <w:rFonts w:cs="Arial"/>
          <w:sz w:val="24"/>
          <w:szCs w:val="24"/>
        </w:rPr>
        <w:t>[Note 5] For a very small number of children Male or Female sex was not specified, they are included in the "Age" category.</w:t>
      </w:r>
    </w:p>
    <w:p w14:paraId="5B1722E5" w14:textId="77777777" w:rsidR="00E872F1" w:rsidRDefault="00E872F1" w:rsidP="001250B6">
      <w:pPr>
        <w:spacing w:line="360" w:lineRule="auto"/>
        <w:jc w:val="both"/>
        <w:rPr>
          <w:rFonts w:cs="Arial"/>
          <w:sz w:val="24"/>
          <w:szCs w:val="24"/>
        </w:rPr>
      </w:pPr>
    </w:p>
    <w:p w14:paraId="52F8E3A7" w14:textId="77777777" w:rsidR="001250B6" w:rsidRPr="001250B6" w:rsidRDefault="001250B6" w:rsidP="001250B6">
      <w:pPr>
        <w:spacing w:line="360" w:lineRule="auto"/>
        <w:rPr>
          <w:rFonts w:cs="Arial"/>
          <w:b/>
          <w:bCs/>
          <w:szCs w:val="26"/>
        </w:rPr>
      </w:pPr>
      <w:r w:rsidRPr="001250B6">
        <w:rPr>
          <w:rFonts w:cs="Arial"/>
          <w:b/>
          <w:bCs/>
          <w:szCs w:val="26"/>
        </w:rPr>
        <w:t>Children ceasing to be looked after</w:t>
      </w:r>
    </w:p>
    <w:p w14:paraId="314271A8" w14:textId="23E7C255" w:rsidR="001250B6" w:rsidRDefault="001250B6" w:rsidP="001250B6">
      <w:pPr>
        <w:spacing w:line="360" w:lineRule="auto"/>
        <w:rPr>
          <w:rFonts w:cs="Arial"/>
          <w:sz w:val="24"/>
          <w:szCs w:val="24"/>
          <w:lang w:val="en-GB"/>
        </w:rPr>
      </w:pPr>
      <w:r w:rsidRPr="00FA1C6C">
        <w:rPr>
          <w:rFonts w:cs="Arial"/>
          <w:sz w:val="24"/>
          <w:szCs w:val="24"/>
        </w:rPr>
        <w:t xml:space="preserve">During 2024-25, 3,279 </w:t>
      </w:r>
      <w:r w:rsidRPr="00B70B86">
        <w:rPr>
          <w:rFonts w:cs="Arial"/>
          <w:sz w:val="24"/>
          <w:szCs w:val="24"/>
        </w:rPr>
        <w:t xml:space="preserve">children ceased to be looked after (Table 6). The number of children ceasing to be looked after has decreased by 8% since 2023-24 </w:t>
      </w:r>
      <w:r w:rsidR="005B2606" w:rsidRPr="00B70B86">
        <w:rPr>
          <w:rFonts w:cs="Arial"/>
          <w:sz w:val="24"/>
          <w:szCs w:val="24"/>
        </w:rPr>
        <w:t>(</w:t>
      </w:r>
      <w:r w:rsidR="000460C2" w:rsidRPr="00B70B86">
        <w:rPr>
          <w:rFonts w:cs="Arial"/>
          <w:sz w:val="24"/>
          <w:szCs w:val="24"/>
        </w:rPr>
        <w:t>3,548)</w:t>
      </w:r>
      <w:r w:rsidRPr="00B70B86">
        <w:rPr>
          <w:rFonts w:cs="Arial"/>
          <w:sz w:val="24"/>
          <w:szCs w:val="24"/>
        </w:rPr>
        <w:t xml:space="preserve"> and by 25% since 2014-15</w:t>
      </w:r>
      <w:r w:rsidR="005B2606" w:rsidRPr="00B70B86">
        <w:rPr>
          <w:rFonts w:cs="Arial"/>
          <w:sz w:val="24"/>
          <w:szCs w:val="24"/>
        </w:rPr>
        <w:t xml:space="preserve"> (4,371)</w:t>
      </w:r>
      <w:r w:rsidRPr="00B70B86">
        <w:rPr>
          <w:rFonts w:cs="Arial"/>
          <w:sz w:val="24"/>
          <w:szCs w:val="24"/>
        </w:rPr>
        <w:t>. Compared with 2014</w:t>
      </w:r>
      <w:r w:rsidRPr="00FA1C6C">
        <w:rPr>
          <w:rFonts w:cs="Arial"/>
          <w:sz w:val="24"/>
          <w:szCs w:val="24"/>
        </w:rPr>
        <w:t xml:space="preserve">-15, the proportions of children ceasing to be looked after whose episodes of care lasted </w:t>
      </w:r>
      <w:r w:rsidR="002C0100" w:rsidRPr="00FA1C6C">
        <w:rPr>
          <w:rFonts w:cs="Arial"/>
          <w:sz w:val="24"/>
          <w:szCs w:val="24"/>
        </w:rPr>
        <w:t xml:space="preserve">for periods less than </w:t>
      </w:r>
      <w:r w:rsidRPr="00FA1C6C">
        <w:rPr>
          <w:rFonts w:cs="Arial"/>
          <w:sz w:val="24"/>
          <w:szCs w:val="24"/>
        </w:rPr>
        <w:t>5 years have all decreased since 2014-15</w:t>
      </w:r>
      <w:r w:rsidRPr="00FA1C6C">
        <w:rPr>
          <w:rFonts w:cs="Arial"/>
          <w:sz w:val="24"/>
          <w:szCs w:val="24"/>
          <w:lang w:val="en-GB"/>
        </w:rPr>
        <w:t>. Meanwhile, the proportion of children with long care episodes of 5 years and over increased overall since 2014–15, rising from 18% to 25% in 2024–25. However, this represents a decrease from a peak of 28% in 2023–24</w:t>
      </w:r>
      <w:r w:rsidR="00FA1C6C">
        <w:rPr>
          <w:rFonts w:cs="Arial"/>
          <w:sz w:val="24"/>
          <w:szCs w:val="24"/>
          <w:lang w:val="en-GB"/>
        </w:rPr>
        <w:t>.</w:t>
      </w:r>
    </w:p>
    <w:p w14:paraId="10B8C4AB" w14:textId="77777777" w:rsidR="00FA1C6C" w:rsidRPr="00FA1C6C" w:rsidRDefault="00FA1C6C" w:rsidP="001250B6">
      <w:pPr>
        <w:spacing w:line="360" w:lineRule="auto"/>
        <w:rPr>
          <w:rFonts w:cs="Arial"/>
          <w:sz w:val="24"/>
          <w:szCs w:val="24"/>
          <w:lang w:val="en-GB"/>
        </w:rPr>
      </w:pPr>
    </w:p>
    <w:p w14:paraId="5D0F1AC3" w14:textId="77777777" w:rsidR="001250B6" w:rsidRPr="00FA1C6C" w:rsidRDefault="001250B6" w:rsidP="001250B6">
      <w:pPr>
        <w:rPr>
          <w:rStyle w:val="SGBoldCharacter"/>
          <w:sz w:val="24"/>
          <w:szCs w:val="24"/>
        </w:rPr>
      </w:pPr>
      <w:r w:rsidRPr="00FA1C6C">
        <w:rPr>
          <w:rStyle w:val="SGBoldCharacter"/>
          <w:sz w:val="24"/>
          <w:szCs w:val="24"/>
        </w:rPr>
        <w:t>Table 6 Number and percentage of children ceasing to be looked after during the year by episode duration 2015-2025 [Note 1], [Note 2], [Note 3], [Note 4]</w:t>
      </w:r>
    </w:p>
    <w:tbl>
      <w:tblPr>
        <w:tblW w:w="0" w:type="auto"/>
        <w:tblLook w:val="06A0" w:firstRow="1" w:lastRow="0" w:firstColumn="1" w:lastColumn="0" w:noHBand="1" w:noVBand="1"/>
      </w:tblPr>
      <w:tblGrid>
        <w:gridCol w:w="3544"/>
        <w:gridCol w:w="937"/>
        <w:gridCol w:w="1327"/>
        <w:gridCol w:w="1081"/>
        <w:gridCol w:w="1328"/>
        <w:gridCol w:w="1081"/>
        <w:gridCol w:w="1328"/>
      </w:tblGrid>
      <w:tr w:rsidR="001250B6" w14:paraId="5B805146" w14:textId="77777777" w:rsidTr="004C168D">
        <w:trPr>
          <w:trHeight w:val="900"/>
        </w:trPr>
        <w:tc>
          <w:tcPr>
            <w:tcW w:w="3544" w:type="dxa"/>
            <w:tcBorders>
              <w:top w:val="single" w:sz="4" w:space="0" w:color="auto"/>
              <w:left w:val="nil"/>
              <w:bottom w:val="nil"/>
              <w:right w:val="nil"/>
            </w:tcBorders>
            <w:shd w:val="clear" w:color="auto" w:fill="E9D0D8"/>
            <w:tcMar>
              <w:top w:w="15" w:type="dxa"/>
              <w:left w:w="15" w:type="dxa"/>
              <w:right w:w="15" w:type="dxa"/>
            </w:tcMar>
            <w:vAlign w:val="bottom"/>
          </w:tcPr>
          <w:p w14:paraId="278297CA" w14:textId="77777777" w:rsidR="001250B6" w:rsidRDefault="001250B6">
            <w:r w:rsidRPr="03D529F6">
              <w:rPr>
                <w:rFonts w:eastAsia="Arial" w:cs="Arial"/>
                <w:b/>
                <w:bCs/>
                <w:sz w:val="24"/>
                <w:szCs w:val="24"/>
              </w:rPr>
              <w:t>Length of time looked after</w:t>
            </w:r>
          </w:p>
        </w:tc>
        <w:tc>
          <w:tcPr>
            <w:tcW w:w="937" w:type="dxa"/>
            <w:tcBorders>
              <w:top w:val="single" w:sz="4" w:space="0" w:color="auto"/>
              <w:left w:val="nil"/>
              <w:bottom w:val="nil"/>
              <w:right w:val="nil"/>
            </w:tcBorders>
            <w:shd w:val="clear" w:color="auto" w:fill="E9D0D8"/>
            <w:tcMar>
              <w:top w:w="15" w:type="dxa"/>
              <w:left w:w="15" w:type="dxa"/>
              <w:right w:w="15" w:type="dxa"/>
            </w:tcMar>
            <w:vAlign w:val="bottom"/>
          </w:tcPr>
          <w:p w14:paraId="5805D7E7" w14:textId="77777777" w:rsidR="001250B6" w:rsidRDefault="001250B6">
            <w:pPr>
              <w:jc w:val="right"/>
            </w:pPr>
            <w:r w:rsidRPr="03D529F6">
              <w:rPr>
                <w:rFonts w:eastAsia="Arial" w:cs="Arial"/>
                <w:b/>
                <w:bCs/>
                <w:sz w:val="24"/>
                <w:szCs w:val="24"/>
              </w:rPr>
              <w:t>2015 Number</w:t>
            </w:r>
          </w:p>
        </w:tc>
        <w:tc>
          <w:tcPr>
            <w:tcW w:w="1327" w:type="dxa"/>
            <w:tcBorders>
              <w:top w:val="single" w:sz="4" w:space="0" w:color="auto"/>
              <w:left w:val="nil"/>
              <w:bottom w:val="nil"/>
              <w:right w:val="nil"/>
            </w:tcBorders>
            <w:shd w:val="clear" w:color="auto" w:fill="E9D0D8"/>
            <w:tcMar>
              <w:top w:w="15" w:type="dxa"/>
              <w:left w:w="15" w:type="dxa"/>
              <w:right w:w="15" w:type="dxa"/>
            </w:tcMar>
            <w:vAlign w:val="bottom"/>
          </w:tcPr>
          <w:p w14:paraId="7338A99B" w14:textId="77777777" w:rsidR="001250B6" w:rsidRDefault="001250B6">
            <w:pPr>
              <w:jc w:val="right"/>
            </w:pPr>
            <w:r w:rsidRPr="03D529F6">
              <w:rPr>
                <w:rFonts w:eastAsia="Arial" w:cs="Arial"/>
                <w:b/>
                <w:bCs/>
                <w:sz w:val="24"/>
                <w:szCs w:val="24"/>
              </w:rPr>
              <w:t>2015 Percentage</w:t>
            </w:r>
          </w:p>
        </w:tc>
        <w:tc>
          <w:tcPr>
            <w:tcW w:w="1081" w:type="dxa"/>
            <w:tcBorders>
              <w:top w:val="single" w:sz="4" w:space="0" w:color="auto"/>
              <w:left w:val="nil"/>
              <w:bottom w:val="nil"/>
              <w:right w:val="nil"/>
            </w:tcBorders>
            <w:shd w:val="clear" w:color="auto" w:fill="E9D0D8"/>
            <w:tcMar>
              <w:top w:w="15" w:type="dxa"/>
              <w:left w:w="15" w:type="dxa"/>
              <w:right w:w="15" w:type="dxa"/>
            </w:tcMar>
            <w:vAlign w:val="bottom"/>
          </w:tcPr>
          <w:p w14:paraId="5FCFA6B4" w14:textId="77777777" w:rsidR="001250B6" w:rsidRDefault="001250B6">
            <w:pPr>
              <w:jc w:val="right"/>
            </w:pPr>
            <w:r w:rsidRPr="03D529F6">
              <w:rPr>
                <w:rFonts w:eastAsia="Arial" w:cs="Arial"/>
                <w:b/>
                <w:bCs/>
                <w:color w:val="000000" w:themeColor="text1"/>
                <w:sz w:val="24"/>
                <w:szCs w:val="24"/>
              </w:rPr>
              <w:t>2024 Number</w:t>
            </w:r>
          </w:p>
        </w:tc>
        <w:tc>
          <w:tcPr>
            <w:tcW w:w="1328" w:type="dxa"/>
            <w:tcBorders>
              <w:top w:val="single" w:sz="4" w:space="0" w:color="auto"/>
              <w:left w:val="nil"/>
              <w:bottom w:val="nil"/>
              <w:right w:val="nil"/>
            </w:tcBorders>
            <w:shd w:val="clear" w:color="auto" w:fill="E9D0D8"/>
            <w:tcMar>
              <w:top w:w="15" w:type="dxa"/>
              <w:left w:w="15" w:type="dxa"/>
              <w:right w:w="15" w:type="dxa"/>
            </w:tcMar>
            <w:vAlign w:val="bottom"/>
          </w:tcPr>
          <w:p w14:paraId="3C3B29EC" w14:textId="77777777" w:rsidR="001250B6" w:rsidRDefault="001250B6">
            <w:pPr>
              <w:jc w:val="right"/>
            </w:pPr>
            <w:r w:rsidRPr="03D529F6">
              <w:rPr>
                <w:rFonts w:eastAsia="Arial" w:cs="Arial"/>
                <w:b/>
                <w:bCs/>
                <w:color w:val="000000" w:themeColor="text1"/>
                <w:sz w:val="24"/>
                <w:szCs w:val="24"/>
              </w:rPr>
              <w:t>2024 Percentage</w:t>
            </w:r>
          </w:p>
        </w:tc>
        <w:tc>
          <w:tcPr>
            <w:tcW w:w="1081" w:type="dxa"/>
            <w:tcBorders>
              <w:top w:val="single" w:sz="4" w:space="0" w:color="auto"/>
              <w:left w:val="nil"/>
              <w:bottom w:val="nil"/>
              <w:right w:val="nil"/>
            </w:tcBorders>
            <w:shd w:val="clear" w:color="auto" w:fill="E9D0D8"/>
            <w:tcMar>
              <w:top w:w="15" w:type="dxa"/>
              <w:left w:w="15" w:type="dxa"/>
              <w:right w:w="15" w:type="dxa"/>
            </w:tcMar>
            <w:vAlign w:val="bottom"/>
          </w:tcPr>
          <w:p w14:paraId="44C4171B" w14:textId="77777777" w:rsidR="001250B6" w:rsidRDefault="001250B6">
            <w:pPr>
              <w:jc w:val="right"/>
            </w:pPr>
            <w:r w:rsidRPr="03D529F6">
              <w:rPr>
                <w:rFonts w:eastAsia="Arial" w:cs="Arial"/>
                <w:b/>
                <w:bCs/>
                <w:color w:val="000000" w:themeColor="text1"/>
                <w:sz w:val="24"/>
                <w:szCs w:val="24"/>
              </w:rPr>
              <w:t>2025 Number</w:t>
            </w:r>
          </w:p>
        </w:tc>
        <w:tc>
          <w:tcPr>
            <w:tcW w:w="1328" w:type="dxa"/>
            <w:tcBorders>
              <w:top w:val="single" w:sz="4" w:space="0" w:color="auto"/>
              <w:left w:val="nil"/>
              <w:bottom w:val="nil"/>
              <w:right w:val="nil"/>
            </w:tcBorders>
            <w:shd w:val="clear" w:color="auto" w:fill="E9D0D8"/>
            <w:tcMar>
              <w:top w:w="15" w:type="dxa"/>
              <w:left w:w="15" w:type="dxa"/>
              <w:right w:w="15" w:type="dxa"/>
            </w:tcMar>
            <w:vAlign w:val="bottom"/>
          </w:tcPr>
          <w:p w14:paraId="31B72E84" w14:textId="77777777" w:rsidR="001250B6" w:rsidRDefault="001250B6">
            <w:pPr>
              <w:jc w:val="right"/>
            </w:pPr>
            <w:r w:rsidRPr="03D529F6">
              <w:rPr>
                <w:rFonts w:eastAsia="Arial" w:cs="Arial"/>
                <w:b/>
                <w:bCs/>
                <w:color w:val="000000" w:themeColor="text1"/>
                <w:sz w:val="24"/>
                <w:szCs w:val="24"/>
              </w:rPr>
              <w:t>2025 Percentage</w:t>
            </w:r>
          </w:p>
        </w:tc>
      </w:tr>
      <w:tr w:rsidR="001250B6" w14:paraId="1D79E1EC" w14:textId="77777777" w:rsidTr="004C168D">
        <w:trPr>
          <w:trHeight w:val="390"/>
        </w:trPr>
        <w:tc>
          <w:tcPr>
            <w:tcW w:w="3544" w:type="dxa"/>
            <w:tcBorders>
              <w:top w:val="nil"/>
              <w:left w:val="nil"/>
              <w:bottom w:val="nil"/>
              <w:right w:val="nil"/>
            </w:tcBorders>
            <w:shd w:val="clear" w:color="auto" w:fill="FFFFFF" w:themeFill="background1"/>
            <w:tcMar>
              <w:top w:w="15" w:type="dxa"/>
              <w:left w:w="15" w:type="dxa"/>
              <w:right w:w="15" w:type="dxa"/>
            </w:tcMar>
            <w:vAlign w:val="bottom"/>
          </w:tcPr>
          <w:p w14:paraId="64BAC3AB" w14:textId="77777777" w:rsidR="001250B6" w:rsidRDefault="001250B6">
            <w:r w:rsidRPr="03D529F6">
              <w:rPr>
                <w:rFonts w:eastAsia="Arial" w:cs="Arial"/>
                <w:sz w:val="24"/>
                <w:szCs w:val="24"/>
              </w:rPr>
              <w:t>Under 6 weeks</w:t>
            </w:r>
          </w:p>
        </w:tc>
        <w:tc>
          <w:tcPr>
            <w:tcW w:w="937" w:type="dxa"/>
            <w:tcBorders>
              <w:top w:val="nil"/>
              <w:left w:val="nil"/>
              <w:bottom w:val="nil"/>
              <w:right w:val="nil"/>
            </w:tcBorders>
            <w:shd w:val="clear" w:color="auto" w:fill="FFFFFF" w:themeFill="background1"/>
            <w:tcMar>
              <w:top w:w="15" w:type="dxa"/>
              <w:left w:w="15" w:type="dxa"/>
              <w:right w:w="15" w:type="dxa"/>
            </w:tcMar>
            <w:vAlign w:val="bottom"/>
          </w:tcPr>
          <w:p w14:paraId="6BF15DC5" w14:textId="77777777" w:rsidR="001250B6" w:rsidRDefault="001250B6">
            <w:pPr>
              <w:jc w:val="right"/>
            </w:pPr>
            <w:r w:rsidRPr="03D529F6">
              <w:rPr>
                <w:rFonts w:eastAsia="Arial" w:cs="Arial"/>
                <w:sz w:val="24"/>
                <w:szCs w:val="24"/>
              </w:rPr>
              <w:t>293</w:t>
            </w:r>
          </w:p>
        </w:tc>
        <w:tc>
          <w:tcPr>
            <w:tcW w:w="1327" w:type="dxa"/>
            <w:tcBorders>
              <w:top w:val="nil"/>
              <w:left w:val="nil"/>
              <w:bottom w:val="nil"/>
              <w:right w:val="nil"/>
            </w:tcBorders>
            <w:shd w:val="clear" w:color="auto" w:fill="FFFFFF" w:themeFill="background1"/>
            <w:tcMar>
              <w:top w:w="15" w:type="dxa"/>
              <w:left w:w="15" w:type="dxa"/>
              <w:right w:w="15" w:type="dxa"/>
            </w:tcMar>
            <w:vAlign w:val="bottom"/>
          </w:tcPr>
          <w:p w14:paraId="25A748ED" w14:textId="77777777" w:rsidR="001250B6" w:rsidRDefault="001250B6">
            <w:pPr>
              <w:jc w:val="right"/>
            </w:pPr>
            <w:r w:rsidRPr="03D529F6">
              <w:rPr>
                <w:rFonts w:eastAsia="Arial" w:cs="Arial"/>
                <w:sz w:val="24"/>
                <w:szCs w:val="24"/>
              </w:rPr>
              <w:t>7%</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1DA57767" w14:textId="77777777" w:rsidR="001250B6" w:rsidRDefault="001250B6">
            <w:pPr>
              <w:jc w:val="right"/>
            </w:pPr>
            <w:r w:rsidRPr="03D529F6">
              <w:rPr>
                <w:rFonts w:eastAsia="Arial" w:cs="Arial"/>
                <w:color w:val="000000" w:themeColor="text1"/>
                <w:sz w:val="24"/>
                <w:szCs w:val="24"/>
              </w:rPr>
              <w:t>180</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6FE272F2" w14:textId="77777777" w:rsidR="001250B6" w:rsidRDefault="001250B6">
            <w:pPr>
              <w:jc w:val="right"/>
            </w:pPr>
            <w:r w:rsidRPr="03D529F6">
              <w:rPr>
                <w:rFonts w:eastAsia="Arial" w:cs="Arial"/>
                <w:sz w:val="24"/>
                <w:szCs w:val="24"/>
              </w:rPr>
              <w:t>5%</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5D60A785" w14:textId="77777777" w:rsidR="001250B6" w:rsidRDefault="001250B6">
            <w:pPr>
              <w:jc w:val="right"/>
            </w:pPr>
            <w:r w:rsidRPr="03D529F6">
              <w:rPr>
                <w:rFonts w:eastAsia="Arial" w:cs="Arial"/>
                <w:sz w:val="24"/>
                <w:szCs w:val="24"/>
              </w:rPr>
              <w:t>179</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60079206" w14:textId="77777777" w:rsidR="001250B6" w:rsidRDefault="001250B6">
            <w:pPr>
              <w:jc w:val="right"/>
            </w:pPr>
            <w:r w:rsidRPr="03D529F6">
              <w:rPr>
                <w:rFonts w:eastAsia="Arial" w:cs="Arial"/>
                <w:sz w:val="24"/>
                <w:szCs w:val="24"/>
              </w:rPr>
              <w:t>5%</w:t>
            </w:r>
          </w:p>
        </w:tc>
      </w:tr>
      <w:tr w:rsidR="001250B6" w14:paraId="6C966313" w14:textId="77777777" w:rsidTr="004C168D">
        <w:trPr>
          <w:trHeight w:val="390"/>
        </w:trPr>
        <w:tc>
          <w:tcPr>
            <w:tcW w:w="3544" w:type="dxa"/>
            <w:tcBorders>
              <w:top w:val="nil"/>
              <w:left w:val="nil"/>
              <w:bottom w:val="nil"/>
              <w:right w:val="nil"/>
            </w:tcBorders>
            <w:shd w:val="clear" w:color="auto" w:fill="FFFFFF" w:themeFill="background1"/>
            <w:tcMar>
              <w:top w:w="15" w:type="dxa"/>
              <w:left w:w="15" w:type="dxa"/>
              <w:right w:w="15" w:type="dxa"/>
            </w:tcMar>
            <w:vAlign w:val="bottom"/>
          </w:tcPr>
          <w:p w14:paraId="67DCEA3B" w14:textId="77777777" w:rsidR="001250B6" w:rsidRDefault="001250B6">
            <w:r w:rsidRPr="03D529F6">
              <w:rPr>
                <w:rFonts w:eastAsia="Arial" w:cs="Arial"/>
                <w:sz w:val="24"/>
                <w:szCs w:val="24"/>
              </w:rPr>
              <w:lastRenderedPageBreak/>
              <w:t>6 weeks to under 6 months</w:t>
            </w:r>
          </w:p>
        </w:tc>
        <w:tc>
          <w:tcPr>
            <w:tcW w:w="937" w:type="dxa"/>
            <w:tcBorders>
              <w:top w:val="nil"/>
              <w:left w:val="nil"/>
              <w:bottom w:val="nil"/>
              <w:right w:val="nil"/>
            </w:tcBorders>
            <w:shd w:val="clear" w:color="auto" w:fill="FFFFFF" w:themeFill="background1"/>
            <w:tcMar>
              <w:top w:w="15" w:type="dxa"/>
              <w:left w:w="15" w:type="dxa"/>
              <w:right w:w="15" w:type="dxa"/>
            </w:tcMar>
            <w:vAlign w:val="bottom"/>
          </w:tcPr>
          <w:p w14:paraId="2112CEEC" w14:textId="77777777" w:rsidR="001250B6" w:rsidRDefault="001250B6">
            <w:pPr>
              <w:jc w:val="right"/>
            </w:pPr>
            <w:r w:rsidRPr="03D529F6">
              <w:rPr>
                <w:rFonts w:eastAsia="Arial" w:cs="Arial"/>
                <w:sz w:val="24"/>
                <w:szCs w:val="24"/>
              </w:rPr>
              <w:t>371</w:t>
            </w:r>
          </w:p>
        </w:tc>
        <w:tc>
          <w:tcPr>
            <w:tcW w:w="1327" w:type="dxa"/>
            <w:tcBorders>
              <w:top w:val="nil"/>
              <w:left w:val="nil"/>
              <w:bottom w:val="nil"/>
              <w:right w:val="nil"/>
            </w:tcBorders>
            <w:shd w:val="clear" w:color="auto" w:fill="FFFFFF" w:themeFill="background1"/>
            <w:tcMar>
              <w:top w:w="15" w:type="dxa"/>
              <w:left w:w="15" w:type="dxa"/>
              <w:right w:w="15" w:type="dxa"/>
            </w:tcMar>
            <w:vAlign w:val="bottom"/>
          </w:tcPr>
          <w:p w14:paraId="69990661" w14:textId="77777777" w:rsidR="001250B6" w:rsidRDefault="001250B6">
            <w:pPr>
              <w:jc w:val="right"/>
            </w:pPr>
            <w:r w:rsidRPr="03D529F6">
              <w:rPr>
                <w:rFonts w:eastAsia="Arial" w:cs="Arial"/>
                <w:sz w:val="24"/>
                <w:szCs w:val="24"/>
              </w:rPr>
              <w:t>8%</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2E969E7E" w14:textId="77777777" w:rsidR="001250B6" w:rsidRDefault="001250B6">
            <w:pPr>
              <w:jc w:val="right"/>
            </w:pPr>
            <w:r w:rsidRPr="03D529F6">
              <w:rPr>
                <w:rFonts w:eastAsia="Arial" w:cs="Arial"/>
                <w:color w:val="000000" w:themeColor="text1"/>
                <w:sz w:val="24"/>
                <w:szCs w:val="24"/>
              </w:rPr>
              <w:t>293</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634B06C9" w14:textId="77777777" w:rsidR="001250B6" w:rsidRDefault="001250B6">
            <w:pPr>
              <w:jc w:val="right"/>
            </w:pPr>
            <w:r w:rsidRPr="03D529F6">
              <w:rPr>
                <w:rFonts w:eastAsia="Arial" w:cs="Arial"/>
                <w:sz w:val="24"/>
                <w:szCs w:val="24"/>
              </w:rPr>
              <w:t>8%</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50504401" w14:textId="77777777" w:rsidR="001250B6" w:rsidRDefault="001250B6">
            <w:pPr>
              <w:jc w:val="right"/>
            </w:pPr>
            <w:r w:rsidRPr="03D529F6">
              <w:rPr>
                <w:rFonts w:eastAsia="Arial" w:cs="Arial"/>
                <w:sz w:val="24"/>
                <w:szCs w:val="24"/>
              </w:rPr>
              <w:t>270</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324DC54A" w14:textId="77777777" w:rsidR="001250B6" w:rsidRDefault="001250B6">
            <w:pPr>
              <w:jc w:val="right"/>
            </w:pPr>
            <w:r w:rsidRPr="03D529F6">
              <w:rPr>
                <w:rFonts w:eastAsia="Arial" w:cs="Arial"/>
                <w:sz w:val="24"/>
                <w:szCs w:val="24"/>
              </w:rPr>
              <w:t>8%</w:t>
            </w:r>
          </w:p>
        </w:tc>
      </w:tr>
      <w:tr w:rsidR="001250B6" w14:paraId="45210E9D" w14:textId="77777777" w:rsidTr="004C168D">
        <w:trPr>
          <w:trHeight w:val="390"/>
        </w:trPr>
        <w:tc>
          <w:tcPr>
            <w:tcW w:w="3544" w:type="dxa"/>
            <w:tcBorders>
              <w:top w:val="nil"/>
              <w:left w:val="nil"/>
              <w:bottom w:val="nil"/>
              <w:right w:val="nil"/>
            </w:tcBorders>
            <w:shd w:val="clear" w:color="auto" w:fill="FFFFFF" w:themeFill="background1"/>
            <w:tcMar>
              <w:top w:w="15" w:type="dxa"/>
              <w:left w:w="15" w:type="dxa"/>
              <w:right w:w="15" w:type="dxa"/>
            </w:tcMar>
            <w:vAlign w:val="bottom"/>
          </w:tcPr>
          <w:p w14:paraId="6063BCC6" w14:textId="77777777" w:rsidR="001250B6" w:rsidRDefault="001250B6">
            <w:r w:rsidRPr="03D529F6">
              <w:rPr>
                <w:rFonts w:eastAsia="Arial" w:cs="Arial"/>
                <w:sz w:val="24"/>
                <w:szCs w:val="24"/>
              </w:rPr>
              <w:t>6 months to under 1 year</w:t>
            </w:r>
          </w:p>
        </w:tc>
        <w:tc>
          <w:tcPr>
            <w:tcW w:w="937" w:type="dxa"/>
            <w:tcBorders>
              <w:top w:val="nil"/>
              <w:left w:val="nil"/>
              <w:bottom w:val="nil"/>
              <w:right w:val="nil"/>
            </w:tcBorders>
            <w:shd w:val="clear" w:color="auto" w:fill="FFFFFF" w:themeFill="background1"/>
            <w:tcMar>
              <w:top w:w="15" w:type="dxa"/>
              <w:left w:w="15" w:type="dxa"/>
              <w:right w:w="15" w:type="dxa"/>
            </w:tcMar>
            <w:vAlign w:val="bottom"/>
          </w:tcPr>
          <w:p w14:paraId="6D4DCEEB" w14:textId="77777777" w:rsidR="001250B6" w:rsidRDefault="001250B6">
            <w:pPr>
              <w:jc w:val="right"/>
            </w:pPr>
            <w:r w:rsidRPr="03D529F6">
              <w:rPr>
                <w:rFonts w:eastAsia="Arial" w:cs="Arial"/>
                <w:sz w:val="24"/>
                <w:szCs w:val="24"/>
              </w:rPr>
              <w:t>578</w:t>
            </w:r>
          </w:p>
        </w:tc>
        <w:tc>
          <w:tcPr>
            <w:tcW w:w="1327" w:type="dxa"/>
            <w:tcBorders>
              <w:top w:val="nil"/>
              <w:left w:val="nil"/>
              <w:bottom w:val="nil"/>
              <w:right w:val="nil"/>
            </w:tcBorders>
            <w:shd w:val="clear" w:color="auto" w:fill="FFFFFF" w:themeFill="background1"/>
            <w:tcMar>
              <w:top w:w="15" w:type="dxa"/>
              <w:left w:w="15" w:type="dxa"/>
              <w:right w:w="15" w:type="dxa"/>
            </w:tcMar>
            <w:vAlign w:val="bottom"/>
          </w:tcPr>
          <w:p w14:paraId="5D080927" w14:textId="77777777" w:rsidR="001250B6" w:rsidRDefault="001250B6">
            <w:pPr>
              <w:jc w:val="right"/>
            </w:pPr>
            <w:r w:rsidRPr="03D529F6">
              <w:rPr>
                <w:rFonts w:eastAsia="Arial" w:cs="Arial"/>
                <w:sz w:val="24"/>
                <w:szCs w:val="24"/>
              </w:rPr>
              <w:t>13%</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1853F9B5" w14:textId="77777777" w:rsidR="001250B6" w:rsidRDefault="001250B6">
            <w:pPr>
              <w:jc w:val="right"/>
            </w:pPr>
            <w:r w:rsidRPr="03D529F6">
              <w:rPr>
                <w:rFonts w:eastAsia="Arial" w:cs="Arial"/>
                <w:color w:val="000000" w:themeColor="text1"/>
                <w:sz w:val="24"/>
                <w:szCs w:val="24"/>
              </w:rPr>
              <w:t>435</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689F54BE" w14:textId="77777777" w:rsidR="001250B6" w:rsidRDefault="001250B6">
            <w:pPr>
              <w:jc w:val="right"/>
            </w:pPr>
            <w:r w:rsidRPr="03D529F6">
              <w:rPr>
                <w:rFonts w:eastAsia="Arial" w:cs="Arial"/>
                <w:sz w:val="24"/>
                <w:szCs w:val="24"/>
              </w:rPr>
              <w:t>12%</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4382DB82" w14:textId="77777777" w:rsidR="001250B6" w:rsidRDefault="001250B6">
            <w:pPr>
              <w:jc w:val="right"/>
            </w:pPr>
            <w:r w:rsidRPr="03D529F6">
              <w:rPr>
                <w:rFonts w:eastAsia="Arial" w:cs="Arial"/>
                <w:sz w:val="24"/>
                <w:szCs w:val="24"/>
              </w:rPr>
              <w:t>369</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0E2BE5F1" w14:textId="77777777" w:rsidR="001250B6" w:rsidRDefault="001250B6">
            <w:pPr>
              <w:jc w:val="right"/>
            </w:pPr>
            <w:r w:rsidRPr="03D529F6">
              <w:rPr>
                <w:rFonts w:eastAsia="Arial" w:cs="Arial"/>
                <w:sz w:val="24"/>
                <w:szCs w:val="24"/>
              </w:rPr>
              <w:t>11%</w:t>
            </w:r>
          </w:p>
        </w:tc>
      </w:tr>
      <w:tr w:rsidR="001250B6" w14:paraId="4BE8C0DD" w14:textId="77777777" w:rsidTr="004C168D">
        <w:trPr>
          <w:trHeight w:val="390"/>
        </w:trPr>
        <w:tc>
          <w:tcPr>
            <w:tcW w:w="3544" w:type="dxa"/>
            <w:tcBorders>
              <w:top w:val="nil"/>
              <w:left w:val="nil"/>
              <w:bottom w:val="nil"/>
              <w:right w:val="nil"/>
            </w:tcBorders>
            <w:shd w:val="clear" w:color="auto" w:fill="FFFFFF" w:themeFill="background1"/>
            <w:tcMar>
              <w:top w:w="15" w:type="dxa"/>
              <w:left w:w="15" w:type="dxa"/>
              <w:right w:w="15" w:type="dxa"/>
            </w:tcMar>
            <w:vAlign w:val="bottom"/>
          </w:tcPr>
          <w:p w14:paraId="203A827E" w14:textId="77777777" w:rsidR="001250B6" w:rsidRDefault="001250B6">
            <w:r w:rsidRPr="03D529F6">
              <w:rPr>
                <w:rFonts w:eastAsia="Arial" w:cs="Arial"/>
                <w:sz w:val="24"/>
                <w:szCs w:val="24"/>
              </w:rPr>
              <w:t>1 year to under 3 years</w:t>
            </w:r>
          </w:p>
        </w:tc>
        <w:tc>
          <w:tcPr>
            <w:tcW w:w="937" w:type="dxa"/>
            <w:tcBorders>
              <w:top w:val="nil"/>
              <w:left w:val="nil"/>
              <w:bottom w:val="nil"/>
              <w:right w:val="nil"/>
            </w:tcBorders>
            <w:shd w:val="clear" w:color="auto" w:fill="FFFFFF" w:themeFill="background1"/>
            <w:tcMar>
              <w:top w:w="15" w:type="dxa"/>
              <w:left w:w="15" w:type="dxa"/>
              <w:right w:w="15" w:type="dxa"/>
            </w:tcMar>
            <w:vAlign w:val="bottom"/>
          </w:tcPr>
          <w:p w14:paraId="7FACCCFF" w14:textId="77777777" w:rsidR="001250B6" w:rsidRDefault="001250B6">
            <w:pPr>
              <w:jc w:val="right"/>
            </w:pPr>
            <w:r w:rsidRPr="03D529F6">
              <w:rPr>
                <w:rFonts w:eastAsia="Arial" w:cs="Arial"/>
                <w:sz w:val="24"/>
                <w:szCs w:val="24"/>
              </w:rPr>
              <w:t>1,620</w:t>
            </w:r>
          </w:p>
        </w:tc>
        <w:tc>
          <w:tcPr>
            <w:tcW w:w="1327" w:type="dxa"/>
            <w:tcBorders>
              <w:top w:val="nil"/>
              <w:left w:val="nil"/>
              <w:bottom w:val="nil"/>
              <w:right w:val="nil"/>
            </w:tcBorders>
            <w:shd w:val="clear" w:color="auto" w:fill="FFFFFF" w:themeFill="background1"/>
            <w:tcMar>
              <w:top w:w="15" w:type="dxa"/>
              <w:left w:w="15" w:type="dxa"/>
              <w:right w:w="15" w:type="dxa"/>
            </w:tcMar>
            <w:vAlign w:val="bottom"/>
          </w:tcPr>
          <w:p w14:paraId="23415FCE" w14:textId="77777777" w:rsidR="001250B6" w:rsidRDefault="001250B6">
            <w:pPr>
              <w:jc w:val="right"/>
            </w:pPr>
            <w:r w:rsidRPr="03D529F6">
              <w:rPr>
                <w:rFonts w:eastAsia="Arial" w:cs="Arial"/>
                <w:sz w:val="24"/>
                <w:szCs w:val="24"/>
              </w:rPr>
              <w:t>37%</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1E051D68" w14:textId="77777777" w:rsidR="001250B6" w:rsidRDefault="001250B6">
            <w:pPr>
              <w:jc w:val="right"/>
            </w:pPr>
            <w:r w:rsidRPr="03D529F6">
              <w:rPr>
                <w:rFonts w:eastAsia="Arial" w:cs="Arial"/>
                <w:color w:val="000000" w:themeColor="text1"/>
                <w:sz w:val="24"/>
                <w:szCs w:val="24"/>
              </w:rPr>
              <w:t>1,074</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4545E1C4" w14:textId="77777777" w:rsidR="001250B6" w:rsidRDefault="001250B6">
            <w:pPr>
              <w:jc w:val="right"/>
            </w:pPr>
            <w:r w:rsidRPr="03D529F6">
              <w:rPr>
                <w:rFonts w:eastAsia="Arial" w:cs="Arial"/>
                <w:sz w:val="24"/>
                <w:szCs w:val="24"/>
              </w:rPr>
              <w:t>30%</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24F304E1" w14:textId="77777777" w:rsidR="001250B6" w:rsidRDefault="001250B6">
            <w:pPr>
              <w:jc w:val="right"/>
            </w:pPr>
            <w:r w:rsidRPr="03D529F6">
              <w:rPr>
                <w:rFonts w:eastAsia="Arial" w:cs="Arial"/>
                <w:sz w:val="24"/>
                <w:szCs w:val="24"/>
              </w:rPr>
              <w:t>1,186</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1A0EFC10" w14:textId="77777777" w:rsidR="001250B6" w:rsidRDefault="001250B6">
            <w:pPr>
              <w:jc w:val="right"/>
            </w:pPr>
            <w:r w:rsidRPr="03D529F6">
              <w:rPr>
                <w:rFonts w:eastAsia="Arial" w:cs="Arial"/>
                <w:sz w:val="24"/>
                <w:szCs w:val="24"/>
              </w:rPr>
              <w:t>36%</w:t>
            </w:r>
          </w:p>
        </w:tc>
      </w:tr>
      <w:tr w:rsidR="001250B6" w14:paraId="45A25158" w14:textId="77777777" w:rsidTr="004C168D">
        <w:trPr>
          <w:trHeight w:val="390"/>
        </w:trPr>
        <w:tc>
          <w:tcPr>
            <w:tcW w:w="3544" w:type="dxa"/>
            <w:tcBorders>
              <w:top w:val="nil"/>
              <w:left w:val="nil"/>
              <w:bottom w:val="nil"/>
              <w:right w:val="nil"/>
            </w:tcBorders>
            <w:shd w:val="clear" w:color="auto" w:fill="FFFFFF" w:themeFill="background1"/>
            <w:tcMar>
              <w:top w:w="15" w:type="dxa"/>
              <w:left w:w="15" w:type="dxa"/>
              <w:right w:w="15" w:type="dxa"/>
            </w:tcMar>
            <w:vAlign w:val="bottom"/>
          </w:tcPr>
          <w:p w14:paraId="3B3BA9F7" w14:textId="77777777" w:rsidR="001250B6" w:rsidRDefault="001250B6">
            <w:r w:rsidRPr="03D529F6">
              <w:rPr>
                <w:rFonts w:eastAsia="Arial" w:cs="Arial"/>
                <w:sz w:val="24"/>
                <w:szCs w:val="24"/>
              </w:rPr>
              <w:t>3 years to under 5 years</w:t>
            </w:r>
          </w:p>
        </w:tc>
        <w:tc>
          <w:tcPr>
            <w:tcW w:w="937" w:type="dxa"/>
            <w:tcBorders>
              <w:top w:val="nil"/>
              <w:left w:val="nil"/>
              <w:bottom w:val="nil"/>
              <w:right w:val="nil"/>
            </w:tcBorders>
            <w:shd w:val="clear" w:color="auto" w:fill="FFFFFF" w:themeFill="background1"/>
            <w:tcMar>
              <w:top w:w="15" w:type="dxa"/>
              <w:left w:w="15" w:type="dxa"/>
              <w:right w:w="15" w:type="dxa"/>
            </w:tcMar>
            <w:vAlign w:val="bottom"/>
          </w:tcPr>
          <w:p w14:paraId="7AF42DBC" w14:textId="77777777" w:rsidR="001250B6" w:rsidRDefault="001250B6">
            <w:pPr>
              <w:jc w:val="right"/>
            </w:pPr>
            <w:r w:rsidRPr="03D529F6">
              <w:rPr>
                <w:rFonts w:eastAsia="Arial" w:cs="Arial"/>
                <w:sz w:val="24"/>
                <w:szCs w:val="24"/>
              </w:rPr>
              <w:t>740</w:t>
            </w:r>
          </w:p>
        </w:tc>
        <w:tc>
          <w:tcPr>
            <w:tcW w:w="1327" w:type="dxa"/>
            <w:tcBorders>
              <w:top w:val="nil"/>
              <w:left w:val="nil"/>
              <w:bottom w:val="nil"/>
              <w:right w:val="nil"/>
            </w:tcBorders>
            <w:shd w:val="clear" w:color="auto" w:fill="FFFFFF" w:themeFill="background1"/>
            <w:tcMar>
              <w:top w:w="15" w:type="dxa"/>
              <w:left w:w="15" w:type="dxa"/>
              <w:right w:w="15" w:type="dxa"/>
            </w:tcMar>
            <w:vAlign w:val="bottom"/>
          </w:tcPr>
          <w:p w14:paraId="048B90AB" w14:textId="77777777" w:rsidR="001250B6" w:rsidRDefault="001250B6">
            <w:pPr>
              <w:jc w:val="right"/>
            </w:pPr>
            <w:r w:rsidRPr="03D529F6">
              <w:rPr>
                <w:rFonts w:eastAsia="Arial" w:cs="Arial"/>
                <w:sz w:val="24"/>
                <w:szCs w:val="24"/>
              </w:rPr>
              <w:t>17%</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79399DE6" w14:textId="77777777" w:rsidR="001250B6" w:rsidRDefault="001250B6">
            <w:pPr>
              <w:jc w:val="right"/>
            </w:pPr>
            <w:r w:rsidRPr="03D529F6">
              <w:rPr>
                <w:rFonts w:eastAsia="Arial" w:cs="Arial"/>
                <w:color w:val="000000" w:themeColor="text1"/>
                <w:sz w:val="24"/>
                <w:szCs w:val="24"/>
              </w:rPr>
              <w:t>581</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326B8015" w14:textId="77777777" w:rsidR="001250B6" w:rsidRDefault="001250B6">
            <w:pPr>
              <w:jc w:val="right"/>
            </w:pPr>
            <w:r w:rsidRPr="03D529F6">
              <w:rPr>
                <w:rFonts w:eastAsia="Arial" w:cs="Arial"/>
                <w:sz w:val="24"/>
                <w:szCs w:val="24"/>
              </w:rPr>
              <w:t>16%</w:t>
            </w:r>
          </w:p>
        </w:tc>
        <w:tc>
          <w:tcPr>
            <w:tcW w:w="1081" w:type="dxa"/>
            <w:tcBorders>
              <w:top w:val="nil"/>
              <w:left w:val="nil"/>
              <w:bottom w:val="nil"/>
              <w:right w:val="nil"/>
            </w:tcBorders>
            <w:shd w:val="clear" w:color="auto" w:fill="FFFFFF" w:themeFill="background1"/>
            <w:tcMar>
              <w:top w:w="15" w:type="dxa"/>
              <w:left w:w="15" w:type="dxa"/>
              <w:right w:w="15" w:type="dxa"/>
            </w:tcMar>
            <w:vAlign w:val="bottom"/>
          </w:tcPr>
          <w:p w14:paraId="611D8576" w14:textId="77777777" w:rsidR="001250B6" w:rsidRDefault="001250B6">
            <w:pPr>
              <w:jc w:val="right"/>
            </w:pPr>
            <w:r w:rsidRPr="03D529F6">
              <w:rPr>
                <w:rFonts w:eastAsia="Arial" w:cs="Arial"/>
                <w:sz w:val="24"/>
                <w:szCs w:val="24"/>
              </w:rPr>
              <w:t>464</w:t>
            </w:r>
          </w:p>
        </w:tc>
        <w:tc>
          <w:tcPr>
            <w:tcW w:w="1328" w:type="dxa"/>
            <w:tcBorders>
              <w:top w:val="nil"/>
              <w:left w:val="nil"/>
              <w:bottom w:val="nil"/>
              <w:right w:val="nil"/>
            </w:tcBorders>
            <w:shd w:val="clear" w:color="auto" w:fill="FFFFFF" w:themeFill="background1"/>
            <w:tcMar>
              <w:top w:w="15" w:type="dxa"/>
              <w:left w:w="15" w:type="dxa"/>
              <w:right w:w="15" w:type="dxa"/>
            </w:tcMar>
            <w:vAlign w:val="bottom"/>
          </w:tcPr>
          <w:p w14:paraId="4495E5EB" w14:textId="77777777" w:rsidR="001250B6" w:rsidRDefault="001250B6">
            <w:pPr>
              <w:jc w:val="right"/>
            </w:pPr>
            <w:r w:rsidRPr="03D529F6">
              <w:rPr>
                <w:rFonts w:eastAsia="Arial" w:cs="Arial"/>
                <w:sz w:val="24"/>
                <w:szCs w:val="24"/>
              </w:rPr>
              <w:t>14%</w:t>
            </w:r>
          </w:p>
        </w:tc>
      </w:tr>
      <w:tr w:rsidR="001250B6" w14:paraId="1FB3F859" w14:textId="77777777" w:rsidTr="004C168D">
        <w:trPr>
          <w:trHeight w:val="390"/>
        </w:trPr>
        <w:tc>
          <w:tcPr>
            <w:tcW w:w="3544" w:type="dxa"/>
            <w:tcBorders>
              <w:top w:val="nil"/>
              <w:left w:val="nil"/>
              <w:right w:val="nil"/>
            </w:tcBorders>
            <w:shd w:val="clear" w:color="auto" w:fill="FFFFFF" w:themeFill="background1"/>
            <w:tcMar>
              <w:top w:w="15" w:type="dxa"/>
              <w:left w:w="15" w:type="dxa"/>
              <w:right w:w="15" w:type="dxa"/>
            </w:tcMar>
            <w:vAlign w:val="bottom"/>
          </w:tcPr>
          <w:p w14:paraId="7F178929" w14:textId="77777777" w:rsidR="001250B6" w:rsidRDefault="001250B6">
            <w:r w:rsidRPr="03D529F6">
              <w:rPr>
                <w:rFonts w:eastAsia="Arial" w:cs="Arial"/>
                <w:sz w:val="24"/>
                <w:szCs w:val="24"/>
              </w:rPr>
              <w:t>5 years and over</w:t>
            </w:r>
          </w:p>
        </w:tc>
        <w:tc>
          <w:tcPr>
            <w:tcW w:w="937" w:type="dxa"/>
            <w:tcBorders>
              <w:top w:val="nil"/>
              <w:left w:val="nil"/>
              <w:right w:val="nil"/>
            </w:tcBorders>
            <w:shd w:val="clear" w:color="auto" w:fill="FFFFFF" w:themeFill="background1"/>
            <w:tcMar>
              <w:top w:w="15" w:type="dxa"/>
              <w:left w:w="15" w:type="dxa"/>
              <w:right w:w="15" w:type="dxa"/>
            </w:tcMar>
            <w:vAlign w:val="bottom"/>
          </w:tcPr>
          <w:p w14:paraId="44F5F530" w14:textId="77777777" w:rsidR="001250B6" w:rsidRDefault="001250B6">
            <w:pPr>
              <w:jc w:val="right"/>
            </w:pPr>
            <w:r w:rsidRPr="03D529F6">
              <w:rPr>
                <w:rFonts w:eastAsia="Arial" w:cs="Arial"/>
                <w:sz w:val="24"/>
                <w:szCs w:val="24"/>
              </w:rPr>
              <w:t>769</w:t>
            </w:r>
          </w:p>
        </w:tc>
        <w:tc>
          <w:tcPr>
            <w:tcW w:w="1327" w:type="dxa"/>
            <w:tcBorders>
              <w:top w:val="nil"/>
              <w:left w:val="nil"/>
              <w:right w:val="nil"/>
            </w:tcBorders>
            <w:shd w:val="clear" w:color="auto" w:fill="FFFFFF" w:themeFill="background1"/>
            <w:tcMar>
              <w:top w:w="15" w:type="dxa"/>
              <w:left w:w="15" w:type="dxa"/>
              <w:right w:w="15" w:type="dxa"/>
            </w:tcMar>
            <w:vAlign w:val="bottom"/>
          </w:tcPr>
          <w:p w14:paraId="2ACBFFB1" w14:textId="77777777" w:rsidR="001250B6" w:rsidRDefault="001250B6">
            <w:pPr>
              <w:jc w:val="right"/>
            </w:pPr>
            <w:r w:rsidRPr="03D529F6">
              <w:rPr>
                <w:rFonts w:eastAsia="Arial" w:cs="Arial"/>
                <w:sz w:val="24"/>
                <w:szCs w:val="24"/>
              </w:rPr>
              <w:t>18%</w:t>
            </w:r>
          </w:p>
        </w:tc>
        <w:tc>
          <w:tcPr>
            <w:tcW w:w="1081" w:type="dxa"/>
            <w:tcBorders>
              <w:top w:val="nil"/>
              <w:left w:val="nil"/>
              <w:right w:val="nil"/>
            </w:tcBorders>
            <w:shd w:val="clear" w:color="auto" w:fill="FFFFFF" w:themeFill="background1"/>
            <w:tcMar>
              <w:top w:w="15" w:type="dxa"/>
              <w:left w:w="15" w:type="dxa"/>
              <w:right w:w="15" w:type="dxa"/>
            </w:tcMar>
            <w:vAlign w:val="bottom"/>
          </w:tcPr>
          <w:p w14:paraId="6F1CE730" w14:textId="77777777" w:rsidR="001250B6" w:rsidRDefault="001250B6">
            <w:pPr>
              <w:jc w:val="right"/>
            </w:pPr>
            <w:r w:rsidRPr="03D529F6">
              <w:rPr>
                <w:rFonts w:eastAsia="Arial" w:cs="Arial"/>
                <w:color w:val="000000" w:themeColor="text1"/>
                <w:sz w:val="24"/>
                <w:szCs w:val="24"/>
              </w:rPr>
              <w:t>985</w:t>
            </w:r>
          </w:p>
        </w:tc>
        <w:tc>
          <w:tcPr>
            <w:tcW w:w="1328" w:type="dxa"/>
            <w:tcBorders>
              <w:top w:val="nil"/>
              <w:left w:val="nil"/>
              <w:right w:val="nil"/>
            </w:tcBorders>
            <w:shd w:val="clear" w:color="auto" w:fill="FFFFFF" w:themeFill="background1"/>
            <w:tcMar>
              <w:top w:w="15" w:type="dxa"/>
              <w:left w:w="15" w:type="dxa"/>
              <w:right w:w="15" w:type="dxa"/>
            </w:tcMar>
            <w:vAlign w:val="bottom"/>
          </w:tcPr>
          <w:p w14:paraId="42DE1DFD" w14:textId="77777777" w:rsidR="001250B6" w:rsidRDefault="001250B6">
            <w:pPr>
              <w:jc w:val="right"/>
            </w:pPr>
            <w:r w:rsidRPr="03D529F6">
              <w:rPr>
                <w:rFonts w:eastAsia="Arial" w:cs="Arial"/>
                <w:sz w:val="24"/>
                <w:szCs w:val="24"/>
              </w:rPr>
              <w:t>28%</w:t>
            </w:r>
          </w:p>
        </w:tc>
        <w:tc>
          <w:tcPr>
            <w:tcW w:w="1081" w:type="dxa"/>
            <w:tcBorders>
              <w:top w:val="nil"/>
              <w:left w:val="nil"/>
              <w:right w:val="nil"/>
            </w:tcBorders>
            <w:shd w:val="clear" w:color="auto" w:fill="FFFFFF" w:themeFill="background1"/>
            <w:tcMar>
              <w:top w:w="15" w:type="dxa"/>
              <w:left w:w="15" w:type="dxa"/>
              <w:right w:w="15" w:type="dxa"/>
            </w:tcMar>
            <w:vAlign w:val="bottom"/>
          </w:tcPr>
          <w:p w14:paraId="5E314EFF" w14:textId="77777777" w:rsidR="001250B6" w:rsidRDefault="001250B6">
            <w:pPr>
              <w:jc w:val="right"/>
            </w:pPr>
            <w:r w:rsidRPr="03D529F6">
              <w:rPr>
                <w:rFonts w:eastAsia="Arial" w:cs="Arial"/>
                <w:sz w:val="24"/>
                <w:szCs w:val="24"/>
              </w:rPr>
              <w:t>811</w:t>
            </w:r>
          </w:p>
        </w:tc>
        <w:tc>
          <w:tcPr>
            <w:tcW w:w="1328" w:type="dxa"/>
            <w:tcBorders>
              <w:top w:val="nil"/>
              <w:left w:val="nil"/>
              <w:right w:val="nil"/>
            </w:tcBorders>
            <w:shd w:val="clear" w:color="auto" w:fill="FFFFFF" w:themeFill="background1"/>
            <w:tcMar>
              <w:top w:w="15" w:type="dxa"/>
              <w:left w:w="15" w:type="dxa"/>
              <w:right w:w="15" w:type="dxa"/>
            </w:tcMar>
            <w:vAlign w:val="bottom"/>
          </w:tcPr>
          <w:p w14:paraId="24B06F8B" w14:textId="77777777" w:rsidR="001250B6" w:rsidRDefault="001250B6">
            <w:pPr>
              <w:jc w:val="right"/>
            </w:pPr>
            <w:r w:rsidRPr="03D529F6">
              <w:rPr>
                <w:rFonts w:eastAsia="Arial" w:cs="Arial"/>
                <w:sz w:val="24"/>
                <w:szCs w:val="24"/>
              </w:rPr>
              <w:t>25%</w:t>
            </w:r>
          </w:p>
        </w:tc>
      </w:tr>
      <w:tr w:rsidR="001250B6" w14:paraId="34BA73C6" w14:textId="77777777" w:rsidTr="004C168D">
        <w:trPr>
          <w:trHeight w:val="615"/>
        </w:trPr>
        <w:tc>
          <w:tcPr>
            <w:tcW w:w="3544"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564B216F" w14:textId="77777777" w:rsidR="001250B6" w:rsidRDefault="001250B6">
            <w:r w:rsidRPr="03D529F6">
              <w:rPr>
                <w:rFonts w:eastAsia="Arial" w:cs="Arial"/>
                <w:b/>
                <w:bCs/>
                <w:sz w:val="24"/>
                <w:szCs w:val="24"/>
              </w:rPr>
              <w:t>Total</w:t>
            </w:r>
          </w:p>
        </w:tc>
        <w:tc>
          <w:tcPr>
            <w:tcW w:w="937"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1B4E7485" w14:textId="44E74539" w:rsidR="001250B6" w:rsidRDefault="001250B6">
            <w:pPr>
              <w:jc w:val="right"/>
            </w:pPr>
            <w:r w:rsidRPr="03D529F6">
              <w:rPr>
                <w:rFonts w:eastAsia="Arial" w:cs="Arial"/>
                <w:b/>
                <w:bCs/>
                <w:sz w:val="24"/>
                <w:szCs w:val="24"/>
              </w:rPr>
              <w:t>4</w:t>
            </w:r>
            <w:r w:rsidR="004B0D25">
              <w:rPr>
                <w:rFonts w:eastAsia="Arial" w:cs="Arial"/>
                <w:b/>
                <w:bCs/>
                <w:sz w:val="24"/>
                <w:szCs w:val="24"/>
              </w:rPr>
              <w:t>,</w:t>
            </w:r>
            <w:r w:rsidRPr="03D529F6">
              <w:rPr>
                <w:rFonts w:eastAsia="Arial" w:cs="Arial"/>
                <w:b/>
                <w:bCs/>
                <w:sz w:val="24"/>
                <w:szCs w:val="24"/>
              </w:rPr>
              <w:t>371</w:t>
            </w:r>
          </w:p>
        </w:tc>
        <w:tc>
          <w:tcPr>
            <w:tcW w:w="1327"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2BD8D9F3" w14:textId="77777777" w:rsidR="001250B6" w:rsidRDefault="001250B6">
            <w:pPr>
              <w:jc w:val="right"/>
            </w:pPr>
            <w:r w:rsidRPr="03D529F6">
              <w:rPr>
                <w:rFonts w:eastAsia="Arial" w:cs="Arial"/>
                <w:b/>
                <w:bCs/>
                <w:sz w:val="24"/>
                <w:szCs w:val="24"/>
              </w:rPr>
              <w:t>100%</w:t>
            </w:r>
          </w:p>
        </w:tc>
        <w:tc>
          <w:tcPr>
            <w:tcW w:w="1081"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392E0BA1" w14:textId="77777777" w:rsidR="001250B6" w:rsidRDefault="001250B6">
            <w:pPr>
              <w:jc w:val="right"/>
            </w:pPr>
            <w:r w:rsidRPr="03D529F6">
              <w:rPr>
                <w:rFonts w:eastAsia="Arial" w:cs="Arial"/>
                <w:b/>
                <w:bCs/>
                <w:color w:val="000000" w:themeColor="text1"/>
                <w:sz w:val="24"/>
                <w:szCs w:val="24"/>
              </w:rPr>
              <w:t>3,548</w:t>
            </w:r>
          </w:p>
        </w:tc>
        <w:tc>
          <w:tcPr>
            <w:tcW w:w="1328"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3680FCDA" w14:textId="77777777" w:rsidR="001250B6" w:rsidRDefault="001250B6">
            <w:pPr>
              <w:jc w:val="right"/>
            </w:pPr>
            <w:r w:rsidRPr="03D529F6">
              <w:rPr>
                <w:rFonts w:eastAsia="Arial" w:cs="Arial"/>
                <w:b/>
                <w:bCs/>
                <w:sz w:val="24"/>
                <w:szCs w:val="24"/>
              </w:rPr>
              <w:t>100%</w:t>
            </w:r>
          </w:p>
        </w:tc>
        <w:tc>
          <w:tcPr>
            <w:tcW w:w="1081"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0D70F71D" w14:textId="77777777" w:rsidR="001250B6" w:rsidRDefault="001250B6">
            <w:pPr>
              <w:jc w:val="right"/>
            </w:pPr>
            <w:r w:rsidRPr="03D529F6">
              <w:rPr>
                <w:rFonts w:eastAsia="Arial" w:cs="Arial"/>
                <w:b/>
                <w:bCs/>
                <w:sz w:val="24"/>
                <w:szCs w:val="24"/>
              </w:rPr>
              <w:t>3,279</w:t>
            </w:r>
          </w:p>
        </w:tc>
        <w:tc>
          <w:tcPr>
            <w:tcW w:w="1328"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41C4C4B0" w14:textId="77777777" w:rsidR="001250B6" w:rsidRDefault="001250B6">
            <w:pPr>
              <w:jc w:val="right"/>
            </w:pPr>
            <w:r w:rsidRPr="03D529F6">
              <w:rPr>
                <w:rFonts w:eastAsia="Arial" w:cs="Arial"/>
                <w:b/>
                <w:bCs/>
                <w:sz w:val="24"/>
                <w:szCs w:val="24"/>
              </w:rPr>
              <w:t>100%</w:t>
            </w:r>
          </w:p>
        </w:tc>
      </w:tr>
    </w:tbl>
    <w:p w14:paraId="6FF8329E" w14:textId="77777777" w:rsidR="001250B6" w:rsidRPr="007310CB" w:rsidRDefault="001250B6" w:rsidP="001250B6">
      <w:pPr>
        <w:pStyle w:val="Heading4"/>
        <w:spacing w:before="240" w:line="360" w:lineRule="auto"/>
        <w:jc w:val="both"/>
        <w:rPr>
          <w:rStyle w:val="SGBoldCharacter"/>
          <w:b w:val="0"/>
          <w:bCs/>
          <w:i w:val="0"/>
          <w:iCs w:val="0"/>
          <w:color w:val="auto"/>
          <w:sz w:val="24"/>
          <w:szCs w:val="24"/>
        </w:rPr>
      </w:pPr>
      <w:r w:rsidRPr="007310CB">
        <w:rPr>
          <w:rStyle w:val="SGBoldCharacter"/>
          <w:b w:val="0"/>
          <w:bCs/>
          <w:i w:val="0"/>
          <w:iCs w:val="0"/>
          <w:color w:val="auto"/>
          <w:sz w:val="24"/>
          <w:szCs w:val="24"/>
        </w:rPr>
        <w:t>[Note 1] A child may cease to be looked after more than once in a year and so may be counted more than once.</w:t>
      </w:r>
    </w:p>
    <w:p w14:paraId="1FBAC060" w14:textId="77777777" w:rsidR="001250B6" w:rsidRPr="007310CB" w:rsidRDefault="001250B6" w:rsidP="001250B6">
      <w:pPr>
        <w:spacing w:line="360" w:lineRule="auto"/>
        <w:rPr>
          <w:sz w:val="24"/>
          <w:szCs w:val="24"/>
        </w:rPr>
      </w:pPr>
      <w:r w:rsidRPr="007310CB">
        <w:rPr>
          <w:sz w:val="24"/>
          <w:szCs w:val="24"/>
        </w:rPr>
        <w:t>[Note 2] Table excludes children on a planned series of short term placements.</w:t>
      </w:r>
    </w:p>
    <w:p w14:paraId="5A72E8C8" w14:textId="77777777" w:rsidR="001250B6" w:rsidRPr="007310CB" w:rsidRDefault="001250B6" w:rsidP="001250B6">
      <w:pPr>
        <w:spacing w:line="360" w:lineRule="auto"/>
        <w:rPr>
          <w:sz w:val="24"/>
          <w:szCs w:val="24"/>
        </w:rPr>
      </w:pPr>
      <w:r w:rsidRPr="007310CB">
        <w:rPr>
          <w:sz w:val="24"/>
          <w:szCs w:val="24"/>
        </w:rPr>
        <w:t>[Note 3] Please note 2024 figures have been revised since the previous year due to changes to data as part of improved year-on-year reconciliation checks.</w:t>
      </w:r>
    </w:p>
    <w:p w14:paraId="05592C8F" w14:textId="41EFFE36" w:rsidR="001250B6" w:rsidRPr="007310CB" w:rsidRDefault="001250B6" w:rsidP="001250B6">
      <w:pPr>
        <w:spacing w:line="360" w:lineRule="auto"/>
        <w:rPr>
          <w:sz w:val="24"/>
          <w:szCs w:val="24"/>
        </w:rPr>
      </w:pPr>
      <w:r w:rsidRPr="007310CB">
        <w:rPr>
          <w:sz w:val="24"/>
          <w:szCs w:val="24"/>
        </w:rPr>
        <w:t>[Note 4] Some totals do not exactly equal the sum of their component parts due to the effects of rounding</w:t>
      </w:r>
      <w:r w:rsidR="008E25E2">
        <w:rPr>
          <w:sz w:val="24"/>
          <w:szCs w:val="24"/>
        </w:rPr>
        <w:t>.</w:t>
      </w:r>
    </w:p>
    <w:p w14:paraId="524D835B" w14:textId="77777777" w:rsidR="004C168D" w:rsidRPr="00E872F1" w:rsidRDefault="004C168D" w:rsidP="004C168D">
      <w:pPr>
        <w:pStyle w:val="Heading4"/>
        <w:spacing w:before="240" w:line="360" w:lineRule="auto"/>
        <w:jc w:val="both"/>
        <w:rPr>
          <w:rFonts w:ascii="Arial" w:hAnsi="Arial" w:cs="Arial"/>
          <w:b/>
          <w:bCs/>
          <w:i w:val="0"/>
          <w:iCs w:val="0"/>
          <w:color w:val="auto"/>
          <w:szCs w:val="26"/>
        </w:rPr>
      </w:pPr>
      <w:r w:rsidRPr="00E872F1">
        <w:rPr>
          <w:rFonts w:ascii="Arial" w:hAnsi="Arial" w:cs="Arial"/>
          <w:b/>
          <w:bCs/>
          <w:i w:val="0"/>
          <w:iCs w:val="0"/>
          <w:color w:val="auto"/>
          <w:szCs w:val="26"/>
        </w:rPr>
        <w:t>Destination of children ceasing to be looked after</w:t>
      </w:r>
    </w:p>
    <w:p w14:paraId="02B51553" w14:textId="797B95E8" w:rsidR="004C168D" w:rsidRPr="00C75193" w:rsidRDefault="004C168D" w:rsidP="006C194F">
      <w:pPr>
        <w:spacing w:line="360" w:lineRule="auto"/>
        <w:rPr>
          <w:rFonts w:cs="Arial"/>
          <w:sz w:val="24"/>
          <w:szCs w:val="24"/>
        </w:rPr>
      </w:pPr>
      <w:r w:rsidRPr="50E01ADA">
        <w:rPr>
          <w:rFonts w:cs="Arial"/>
          <w:sz w:val="24"/>
          <w:szCs w:val="24"/>
        </w:rPr>
        <w:t xml:space="preserve">Of </w:t>
      </w:r>
      <w:r w:rsidRPr="00B15989">
        <w:rPr>
          <w:rFonts w:cs="Arial"/>
          <w:sz w:val="24"/>
          <w:szCs w:val="24"/>
        </w:rPr>
        <w:t xml:space="preserve">the </w:t>
      </w:r>
      <w:r w:rsidRPr="00293981">
        <w:rPr>
          <w:rFonts w:cs="Arial"/>
          <w:sz w:val="24"/>
          <w:szCs w:val="24"/>
        </w:rPr>
        <w:t>3,279</w:t>
      </w:r>
      <w:r w:rsidRPr="50E01ADA">
        <w:rPr>
          <w:rFonts w:cs="Arial"/>
          <w:sz w:val="24"/>
          <w:szCs w:val="24"/>
        </w:rPr>
        <w:t xml:space="preserve"> children who ceased to be looked after during </w:t>
      </w:r>
      <w:r>
        <w:rPr>
          <w:rFonts w:cs="Arial"/>
          <w:sz w:val="24"/>
          <w:szCs w:val="24"/>
        </w:rPr>
        <w:t>2024-25</w:t>
      </w:r>
      <w:r w:rsidRPr="50E01ADA">
        <w:rPr>
          <w:rFonts w:cs="Arial"/>
          <w:sz w:val="24"/>
          <w:szCs w:val="24"/>
        </w:rPr>
        <w:t xml:space="preserve">, </w:t>
      </w:r>
      <w:r w:rsidRPr="00DE5D7E">
        <w:rPr>
          <w:rFonts w:cs="Arial"/>
          <w:sz w:val="24"/>
          <w:szCs w:val="24"/>
        </w:rPr>
        <w:t>4</w:t>
      </w:r>
      <w:r>
        <w:rPr>
          <w:rFonts w:cs="Arial"/>
          <w:sz w:val="24"/>
          <w:szCs w:val="24"/>
        </w:rPr>
        <w:t>3</w:t>
      </w:r>
      <w:r w:rsidRPr="00DE5D7E">
        <w:rPr>
          <w:rFonts w:cs="Arial"/>
          <w:sz w:val="24"/>
          <w:szCs w:val="24"/>
        </w:rPr>
        <w:t>% had a recorded destination of at home with their biological parents (</w:t>
      </w:r>
      <w:r w:rsidR="0001508B">
        <w:rPr>
          <w:rFonts w:cs="Arial"/>
          <w:sz w:val="24"/>
          <w:szCs w:val="24"/>
        </w:rPr>
        <w:t>similar to the 44% the year before)</w:t>
      </w:r>
      <w:r w:rsidRPr="00DE5D7E">
        <w:rPr>
          <w:rFonts w:cs="Arial"/>
          <w:sz w:val="24"/>
          <w:szCs w:val="24"/>
        </w:rPr>
        <w:t xml:space="preserve"> (Table </w:t>
      </w:r>
      <w:r>
        <w:rPr>
          <w:rFonts w:cs="Arial"/>
          <w:sz w:val="24"/>
          <w:szCs w:val="24"/>
        </w:rPr>
        <w:t>7</w:t>
      </w:r>
      <w:r w:rsidRPr="00DE5D7E">
        <w:rPr>
          <w:rFonts w:cs="Arial"/>
          <w:sz w:val="24"/>
          <w:szCs w:val="24"/>
        </w:rPr>
        <w:t>). This is</w:t>
      </w:r>
      <w:r>
        <w:rPr>
          <w:rFonts w:cs="Arial"/>
          <w:sz w:val="24"/>
          <w:szCs w:val="24"/>
        </w:rPr>
        <w:t xml:space="preserve"> the most common destination, but this figure</w:t>
      </w:r>
      <w:r w:rsidRPr="00DE5D7E">
        <w:rPr>
          <w:rFonts w:cs="Arial"/>
          <w:sz w:val="24"/>
          <w:szCs w:val="24"/>
        </w:rPr>
        <w:t xml:space="preserve"> is a considerable reduction when compared to that observed in 201</w:t>
      </w:r>
      <w:r>
        <w:rPr>
          <w:rFonts w:cs="Arial"/>
          <w:sz w:val="24"/>
          <w:szCs w:val="24"/>
        </w:rPr>
        <w:t>4</w:t>
      </w:r>
      <w:r w:rsidRPr="00DE5D7E">
        <w:rPr>
          <w:rFonts w:cs="Arial"/>
          <w:sz w:val="24"/>
          <w:szCs w:val="24"/>
        </w:rPr>
        <w:t>-1</w:t>
      </w:r>
      <w:r>
        <w:rPr>
          <w:rFonts w:cs="Arial"/>
          <w:sz w:val="24"/>
          <w:szCs w:val="24"/>
        </w:rPr>
        <w:t>5</w:t>
      </w:r>
      <w:r w:rsidRPr="00DE5D7E">
        <w:rPr>
          <w:rFonts w:cs="Arial"/>
          <w:sz w:val="24"/>
          <w:szCs w:val="24"/>
        </w:rPr>
        <w:t>, whe</w:t>
      </w:r>
      <w:r w:rsidR="00671AA8">
        <w:rPr>
          <w:rFonts w:cs="Arial"/>
          <w:sz w:val="24"/>
          <w:szCs w:val="24"/>
        </w:rPr>
        <w:t>n</w:t>
      </w:r>
      <w:r w:rsidRPr="00DE5D7E">
        <w:rPr>
          <w:rFonts w:cs="Arial"/>
          <w:sz w:val="24"/>
          <w:szCs w:val="24"/>
        </w:rPr>
        <w:t xml:space="preserve"> 6</w:t>
      </w:r>
      <w:r>
        <w:rPr>
          <w:rFonts w:cs="Arial"/>
          <w:sz w:val="24"/>
          <w:szCs w:val="24"/>
        </w:rPr>
        <w:t>1</w:t>
      </w:r>
      <w:r w:rsidRPr="00DE5D7E">
        <w:rPr>
          <w:rFonts w:cs="Arial"/>
          <w:sz w:val="24"/>
          <w:szCs w:val="24"/>
        </w:rPr>
        <w:t xml:space="preserve">% of children ceasing to be looked after had a recorded destination of at home with their biological parents. </w:t>
      </w:r>
      <w:r w:rsidR="004B66A0">
        <w:rPr>
          <w:rFonts w:cs="Arial"/>
          <w:sz w:val="24"/>
          <w:szCs w:val="24"/>
        </w:rPr>
        <w:t xml:space="preserve">In 2024-25, </w:t>
      </w:r>
      <w:r w:rsidRPr="00400BCE">
        <w:rPr>
          <w:rFonts w:cs="Arial"/>
          <w:sz w:val="24"/>
          <w:szCs w:val="24"/>
        </w:rPr>
        <w:t>1</w:t>
      </w:r>
      <w:r>
        <w:rPr>
          <w:rFonts w:cs="Arial"/>
          <w:sz w:val="24"/>
          <w:szCs w:val="24"/>
        </w:rPr>
        <w:t>2</w:t>
      </w:r>
      <w:r w:rsidRPr="00400BCE">
        <w:rPr>
          <w:rFonts w:cs="Arial"/>
          <w:sz w:val="24"/>
          <w:szCs w:val="24"/>
        </w:rPr>
        <w:t xml:space="preserve">% of children had a recorded destination of kinship care with friends or relatives, down </w:t>
      </w:r>
      <w:r>
        <w:rPr>
          <w:rFonts w:cs="Arial"/>
          <w:sz w:val="24"/>
          <w:szCs w:val="24"/>
        </w:rPr>
        <w:t>2 percentage points</w:t>
      </w:r>
      <w:r w:rsidRPr="00400BCE">
        <w:rPr>
          <w:rFonts w:cs="Arial"/>
          <w:sz w:val="24"/>
          <w:szCs w:val="24"/>
        </w:rPr>
        <w:t xml:space="preserve"> from the previous year (1</w:t>
      </w:r>
      <w:r>
        <w:rPr>
          <w:rFonts w:cs="Arial"/>
          <w:sz w:val="24"/>
          <w:szCs w:val="24"/>
        </w:rPr>
        <w:t>4</w:t>
      </w:r>
      <w:r w:rsidRPr="00400BCE">
        <w:rPr>
          <w:rFonts w:cs="Arial"/>
          <w:sz w:val="24"/>
          <w:szCs w:val="24"/>
        </w:rPr>
        <w:t>%), and compared to 1</w:t>
      </w:r>
      <w:r>
        <w:rPr>
          <w:rFonts w:cs="Arial"/>
          <w:sz w:val="24"/>
          <w:szCs w:val="24"/>
        </w:rPr>
        <w:t>7</w:t>
      </w:r>
      <w:r w:rsidR="00CE6AD0">
        <w:rPr>
          <w:rFonts w:cs="Arial"/>
          <w:sz w:val="24"/>
          <w:szCs w:val="24"/>
        </w:rPr>
        <w:t>% in</w:t>
      </w:r>
      <w:r w:rsidRPr="00400BCE">
        <w:rPr>
          <w:rFonts w:cs="Arial"/>
          <w:sz w:val="24"/>
          <w:szCs w:val="24"/>
        </w:rPr>
        <w:t xml:space="preserve"> 201</w:t>
      </w:r>
      <w:r>
        <w:rPr>
          <w:rFonts w:cs="Arial"/>
          <w:sz w:val="24"/>
          <w:szCs w:val="24"/>
        </w:rPr>
        <w:t>4</w:t>
      </w:r>
      <w:r w:rsidRPr="00400BCE">
        <w:rPr>
          <w:rFonts w:cs="Arial"/>
          <w:sz w:val="24"/>
          <w:szCs w:val="24"/>
        </w:rPr>
        <w:t>-1</w:t>
      </w:r>
      <w:r>
        <w:rPr>
          <w:rFonts w:cs="Arial"/>
          <w:sz w:val="24"/>
          <w:szCs w:val="24"/>
        </w:rPr>
        <w:t>5</w:t>
      </w:r>
      <w:r w:rsidRPr="00400BCE">
        <w:rPr>
          <w:rFonts w:cs="Arial"/>
          <w:sz w:val="24"/>
          <w:szCs w:val="24"/>
        </w:rPr>
        <w:t>. 1</w:t>
      </w:r>
      <w:r>
        <w:rPr>
          <w:rFonts w:cs="Arial"/>
          <w:sz w:val="24"/>
          <w:szCs w:val="24"/>
        </w:rPr>
        <w:t>2</w:t>
      </w:r>
      <w:r w:rsidRPr="00400BCE">
        <w:rPr>
          <w:rFonts w:cs="Arial"/>
          <w:sz w:val="24"/>
          <w:szCs w:val="24"/>
        </w:rPr>
        <w:t xml:space="preserve">% </w:t>
      </w:r>
      <w:r>
        <w:rPr>
          <w:rFonts w:cs="Arial"/>
          <w:sz w:val="24"/>
          <w:szCs w:val="24"/>
        </w:rPr>
        <w:t xml:space="preserve">of </w:t>
      </w:r>
      <w:r w:rsidRPr="00400BCE">
        <w:rPr>
          <w:rFonts w:cs="Arial"/>
          <w:sz w:val="24"/>
          <w:szCs w:val="24"/>
        </w:rPr>
        <w:t>children who ceased to be looked after during 202</w:t>
      </w:r>
      <w:r>
        <w:rPr>
          <w:rFonts w:cs="Arial"/>
          <w:sz w:val="24"/>
          <w:szCs w:val="24"/>
        </w:rPr>
        <w:t>4</w:t>
      </w:r>
      <w:r w:rsidRPr="00400BCE">
        <w:rPr>
          <w:rFonts w:cs="Arial"/>
          <w:sz w:val="24"/>
          <w:szCs w:val="24"/>
        </w:rPr>
        <w:t>-2</w:t>
      </w:r>
      <w:r>
        <w:rPr>
          <w:rFonts w:cs="Arial"/>
          <w:sz w:val="24"/>
          <w:szCs w:val="24"/>
        </w:rPr>
        <w:t>5</w:t>
      </w:r>
      <w:r w:rsidRPr="00400BCE">
        <w:rPr>
          <w:rFonts w:cs="Arial"/>
          <w:sz w:val="24"/>
          <w:szCs w:val="24"/>
        </w:rPr>
        <w:t xml:space="preserve"> had a recorded destination of ‘Other’</w:t>
      </w:r>
      <w:r>
        <w:rPr>
          <w:rFonts w:cs="Arial"/>
          <w:sz w:val="24"/>
          <w:szCs w:val="24"/>
        </w:rPr>
        <w:t xml:space="preserve"> (including </w:t>
      </w:r>
      <w:r w:rsidRPr="00C75193">
        <w:rPr>
          <w:rFonts w:cs="Arial"/>
          <w:sz w:val="24"/>
          <w:szCs w:val="24"/>
        </w:rPr>
        <w:t>residential care, homeless, in custody and other destination</w:t>
      </w:r>
      <w:r>
        <w:rPr>
          <w:rFonts w:cs="Arial"/>
          <w:sz w:val="24"/>
          <w:szCs w:val="24"/>
        </w:rPr>
        <w:t>s)</w:t>
      </w:r>
      <w:r w:rsidRPr="00400BCE">
        <w:rPr>
          <w:rFonts w:cs="Arial"/>
          <w:sz w:val="24"/>
          <w:szCs w:val="24"/>
        </w:rPr>
        <w:t xml:space="preserve">, compared to </w:t>
      </w:r>
      <w:r>
        <w:rPr>
          <w:rFonts w:cs="Arial"/>
          <w:sz w:val="24"/>
          <w:szCs w:val="24"/>
        </w:rPr>
        <w:t>5</w:t>
      </w:r>
      <w:r w:rsidRPr="00400BCE">
        <w:rPr>
          <w:rFonts w:cs="Arial"/>
          <w:sz w:val="24"/>
          <w:szCs w:val="24"/>
        </w:rPr>
        <w:t>% in 201</w:t>
      </w:r>
      <w:r>
        <w:rPr>
          <w:rFonts w:cs="Arial"/>
          <w:sz w:val="24"/>
          <w:szCs w:val="24"/>
        </w:rPr>
        <w:t>4</w:t>
      </w:r>
      <w:r w:rsidRPr="00400BCE">
        <w:rPr>
          <w:rFonts w:cs="Arial"/>
          <w:sz w:val="24"/>
          <w:szCs w:val="24"/>
        </w:rPr>
        <w:t>-1</w:t>
      </w:r>
      <w:r>
        <w:rPr>
          <w:rFonts w:cs="Arial"/>
          <w:sz w:val="24"/>
          <w:szCs w:val="24"/>
        </w:rPr>
        <w:t>5</w:t>
      </w:r>
      <w:r w:rsidRPr="00400BCE">
        <w:rPr>
          <w:rFonts w:cs="Arial"/>
          <w:sz w:val="24"/>
          <w:szCs w:val="24"/>
        </w:rPr>
        <w:t>.</w:t>
      </w:r>
    </w:p>
    <w:p w14:paraId="77FFCDC4" w14:textId="3B096E8C" w:rsidR="004C168D" w:rsidRPr="00C75193" w:rsidRDefault="004C168D" w:rsidP="004C168D">
      <w:pPr>
        <w:pStyle w:val="Paragraph"/>
        <w:rPr>
          <w:lang w:eastAsia="en-GB"/>
        </w:rPr>
      </w:pPr>
      <w:r w:rsidRPr="005B2430">
        <w:rPr>
          <w:rStyle w:val="SGBoldCharacter"/>
        </w:rPr>
        <w:lastRenderedPageBreak/>
        <w:t xml:space="preserve">Table </w:t>
      </w:r>
      <w:r>
        <w:rPr>
          <w:rStyle w:val="SGBoldCharacter"/>
        </w:rPr>
        <w:t>7</w:t>
      </w:r>
      <w:r w:rsidRPr="005B2430">
        <w:rPr>
          <w:rStyle w:val="SGBoldCharacter"/>
        </w:rPr>
        <w:t xml:space="preserve"> </w:t>
      </w:r>
      <w:r w:rsidRPr="00293981">
        <w:rPr>
          <w:rStyle w:val="SGBoldCharacter"/>
        </w:rPr>
        <w:t xml:space="preserve">Number and percentage </w:t>
      </w:r>
      <w:r w:rsidRPr="00421134">
        <w:rPr>
          <w:rStyle w:val="SGBoldCharacter"/>
        </w:rPr>
        <w:t xml:space="preserve">of children ceasing to be looked after during the year by destination accommodation 2015-2025  [Note 1], [Note 2], [Note 3], [Note 4], [Note 5], [Note </w:t>
      </w:r>
      <w:r w:rsidR="00DA5088">
        <w:rPr>
          <w:rStyle w:val="SGBoldCharacter"/>
        </w:rPr>
        <w:t>7</w:t>
      </w:r>
      <w:r w:rsidRPr="00086083">
        <w:rPr>
          <w:rStyle w:val="SGBoldCharacter"/>
        </w:rPr>
        <w:t>]</w:t>
      </w:r>
      <w:r w:rsidR="00DA5088">
        <w:rPr>
          <w:rStyle w:val="SGBoldCharacter"/>
        </w:rPr>
        <w:t>, [Note 8</w:t>
      </w:r>
      <w:r w:rsidRPr="00421134">
        <w:rPr>
          <w:rStyle w:val="SGBoldCharacter"/>
        </w:rPr>
        <w:t>]</w:t>
      </w:r>
    </w:p>
    <w:tbl>
      <w:tblPr>
        <w:tblW w:w="13082" w:type="dxa"/>
        <w:tblInd w:w="-142" w:type="dxa"/>
        <w:tblLook w:val="04A0" w:firstRow="1" w:lastRow="0" w:firstColumn="1" w:lastColumn="0" w:noHBand="0" w:noVBand="1"/>
      </w:tblPr>
      <w:tblGrid>
        <w:gridCol w:w="4678"/>
        <w:gridCol w:w="1220"/>
        <w:gridCol w:w="1246"/>
        <w:gridCol w:w="264"/>
        <w:gridCol w:w="1096"/>
        <w:gridCol w:w="264"/>
        <w:gridCol w:w="1236"/>
        <w:gridCol w:w="274"/>
        <w:gridCol w:w="1086"/>
        <w:gridCol w:w="208"/>
        <w:gridCol w:w="1220"/>
        <w:gridCol w:w="290"/>
      </w:tblGrid>
      <w:tr w:rsidR="004C168D" w:rsidRPr="005431E1" w14:paraId="4002F896" w14:textId="77777777" w:rsidTr="00A04E37">
        <w:trPr>
          <w:trHeight w:val="900"/>
        </w:trPr>
        <w:tc>
          <w:tcPr>
            <w:tcW w:w="4678" w:type="dxa"/>
            <w:tcBorders>
              <w:top w:val="single" w:sz="4" w:space="0" w:color="auto"/>
              <w:left w:val="nil"/>
              <w:bottom w:val="single" w:sz="4" w:space="0" w:color="auto"/>
              <w:right w:val="nil"/>
            </w:tcBorders>
            <w:shd w:val="clear" w:color="000000" w:fill="E9D0D8"/>
            <w:noWrap/>
            <w:vAlign w:val="bottom"/>
            <w:hideMark/>
          </w:tcPr>
          <w:p w14:paraId="2B85D663"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5431E1">
              <w:rPr>
                <w:rFonts w:eastAsia="Times New Roman" w:cs="Arial"/>
                <w:b/>
                <w:bCs/>
                <w:sz w:val="24"/>
                <w:szCs w:val="24"/>
                <w:lang w:val="en-GB" w:eastAsia="en-GB"/>
              </w:rPr>
              <w:t>Destination accommodation</w:t>
            </w:r>
          </w:p>
        </w:tc>
        <w:tc>
          <w:tcPr>
            <w:tcW w:w="1154" w:type="dxa"/>
            <w:tcBorders>
              <w:top w:val="single" w:sz="4" w:space="0" w:color="auto"/>
              <w:left w:val="nil"/>
              <w:bottom w:val="single" w:sz="4" w:space="0" w:color="auto"/>
              <w:right w:val="nil"/>
            </w:tcBorders>
            <w:shd w:val="clear" w:color="000000" w:fill="E9D0D8"/>
            <w:vAlign w:val="bottom"/>
            <w:hideMark/>
          </w:tcPr>
          <w:p w14:paraId="487E5A06"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201</w:t>
            </w:r>
            <w:r>
              <w:rPr>
                <w:rFonts w:cs="Arial"/>
                <w:b/>
                <w:bCs/>
                <w:color w:val="000000"/>
                <w:sz w:val="24"/>
                <w:szCs w:val="24"/>
              </w:rPr>
              <w:t>5</w:t>
            </w:r>
            <w:r w:rsidRPr="005431E1">
              <w:rPr>
                <w:rFonts w:cs="Arial"/>
                <w:b/>
                <w:bCs/>
                <w:color w:val="000000"/>
                <w:sz w:val="24"/>
                <w:szCs w:val="24"/>
              </w:rPr>
              <w:br/>
              <w:t>Number</w:t>
            </w:r>
          </w:p>
        </w:tc>
        <w:tc>
          <w:tcPr>
            <w:tcW w:w="1510" w:type="dxa"/>
            <w:gridSpan w:val="2"/>
            <w:tcBorders>
              <w:top w:val="single" w:sz="4" w:space="0" w:color="auto"/>
              <w:left w:val="nil"/>
              <w:bottom w:val="single" w:sz="4" w:space="0" w:color="auto"/>
              <w:right w:val="nil"/>
            </w:tcBorders>
            <w:shd w:val="clear" w:color="000000" w:fill="E9D0D8"/>
            <w:vAlign w:val="bottom"/>
            <w:hideMark/>
          </w:tcPr>
          <w:p w14:paraId="32506BA7"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201</w:t>
            </w:r>
            <w:r>
              <w:rPr>
                <w:rFonts w:cs="Arial"/>
                <w:b/>
                <w:bCs/>
                <w:color w:val="000000"/>
                <w:sz w:val="24"/>
                <w:szCs w:val="24"/>
              </w:rPr>
              <w:t>5</w:t>
            </w:r>
            <w:r w:rsidRPr="005431E1">
              <w:rPr>
                <w:rFonts w:cs="Arial"/>
                <w:b/>
                <w:bCs/>
                <w:color w:val="000000"/>
                <w:sz w:val="24"/>
                <w:szCs w:val="24"/>
              </w:rPr>
              <w:br/>
              <w:t>Percentage</w:t>
            </w:r>
          </w:p>
        </w:tc>
        <w:tc>
          <w:tcPr>
            <w:tcW w:w="1360" w:type="dxa"/>
            <w:gridSpan w:val="2"/>
            <w:tcBorders>
              <w:top w:val="single" w:sz="4" w:space="0" w:color="auto"/>
              <w:left w:val="nil"/>
              <w:bottom w:val="single" w:sz="4" w:space="0" w:color="auto"/>
              <w:right w:val="nil"/>
            </w:tcBorders>
            <w:shd w:val="clear" w:color="000000" w:fill="E9D0D8"/>
            <w:vAlign w:val="bottom"/>
            <w:hideMark/>
          </w:tcPr>
          <w:p w14:paraId="523EA67B"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202</w:t>
            </w:r>
            <w:r>
              <w:rPr>
                <w:rFonts w:cs="Arial"/>
                <w:b/>
                <w:bCs/>
                <w:color w:val="000000"/>
                <w:sz w:val="24"/>
                <w:szCs w:val="24"/>
              </w:rPr>
              <w:t>4</w:t>
            </w:r>
            <w:r w:rsidRPr="005431E1">
              <w:rPr>
                <w:rFonts w:cs="Arial"/>
                <w:b/>
                <w:bCs/>
                <w:color w:val="000000"/>
                <w:sz w:val="24"/>
                <w:szCs w:val="24"/>
              </w:rPr>
              <w:t xml:space="preserve"> Number</w:t>
            </w:r>
          </w:p>
        </w:tc>
        <w:tc>
          <w:tcPr>
            <w:tcW w:w="1510" w:type="dxa"/>
            <w:gridSpan w:val="2"/>
            <w:tcBorders>
              <w:top w:val="single" w:sz="4" w:space="0" w:color="auto"/>
              <w:left w:val="nil"/>
              <w:bottom w:val="single" w:sz="4" w:space="0" w:color="auto"/>
              <w:right w:val="nil"/>
            </w:tcBorders>
            <w:shd w:val="clear" w:color="000000" w:fill="E9D0D8"/>
            <w:vAlign w:val="bottom"/>
            <w:hideMark/>
          </w:tcPr>
          <w:p w14:paraId="48859B18"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202</w:t>
            </w:r>
            <w:r>
              <w:rPr>
                <w:rFonts w:cs="Arial"/>
                <w:b/>
                <w:bCs/>
                <w:color w:val="000000"/>
                <w:sz w:val="24"/>
                <w:szCs w:val="24"/>
              </w:rPr>
              <w:t>4</w:t>
            </w:r>
            <w:r w:rsidRPr="005431E1">
              <w:rPr>
                <w:rFonts w:cs="Arial"/>
                <w:b/>
                <w:bCs/>
                <w:color w:val="000000"/>
                <w:sz w:val="24"/>
                <w:szCs w:val="24"/>
              </w:rPr>
              <w:br/>
              <w:t>Percentage</w:t>
            </w:r>
          </w:p>
        </w:tc>
        <w:tc>
          <w:tcPr>
            <w:tcW w:w="1360" w:type="dxa"/>
            <w:gridSpan w:val="2"/>
            <w:tcBorders>
              <w:top w:val="single" w:sz="4" w:space="0" w:color="auto"/>
              <w:left w:val="nil"/>
              <w:bottom w:val="single" w:sz="4" w:space="0" w:color="auto"/>
              <w:right w:val="nil"/>
            </w:tcBorders>
            <w:shd w:val="clear" w:color="000000" w:fill="E9D0D8"/>
            <w:vAlign w:val="bottom"/>
            <w:hideMark/>
          </w:tcPr>
          <w:p w14:paraId="489BBC76" w14:textId="0D8D4FC8"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202</w:t>
            </w:r>
            <w:r>
              <w:rPr>
                <w:rFonts w:cs="Arial"/>
                <w:b/>
                <w:bCs/>
                <w:color w:val="000000"/>
                <w:sz w:val="24"/>
                <w:szCs w:val="24"/>
              </w:rPr>
              <w:t>5</w:t>
            </w:r>
            <w:r w:rsidRPr="005431E1">
              <w:rPr>
                <w:rFonts w:cs="Arial"/>
                <w:b/>
                <w:bCs/>
                <w:color w:val="000000"/>
                <w:sz w:val="24"/>
                <w:szCs w:val="24"/>
              </w:rPr>
              <w:t xml:space="preserve"> Number</w:t>
            </w:r>
          </w:p>
        </w:tc>
        <w:tc>
          <w:tcPr>
            <w:tcW w:w="1510" w:type="dxa"/>
            <w:gridSpan w:val="2"/>
            <w:tcBorders>
              <w:top w:val="single" w:sz="4" w:space="0" w:color="auto"/>
              <w:left w:val="nil"/>
              <w:bottom w:val="single" w:sz="4" w:space="0" w:color="auto"/>
              <w:right w:val="nil"/>
            </w:tcBorders>
            <w:shd w:val="clear" w:color="000000" w:fill="E9D0D8"/>
            <w:vAlign w:val="bottom"/>
            <w:hideMark/>
          </w:tcPr>
          <w:p w14:paraId="1999E56B" w14:textId="77777777" w:rsidR="004C168D" w:rsidRPr="005431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5431E1">
              <w:rPr>
                <w:rFonts w:cs="Arial"/>
                <w:b/>
                <w:bCs/>
                <w:color w:val="000000"/>
                <w:sz w:val="24"/>
                <w:szCs w:val="24"/>
              </w:rPr>
              <w:t>202</w:t>
            </w:r>
            <w:r>
              <w:rPr>
                <w:rFonts w:cs="Arial"/>
                <w:b/>
                <w:bCs/>
                <w:color w:val="000000"/>
                <w:sz w:val="24"/>
                <w:szCs w:val="24"/>
              </w:rPr>
              <w:t>5</w:t>
            </w:r>
            <w:r w:rsidRPr="005431E1">
              <w:rPr>
                <w:rFonts w:cs="Arial"/>
                <w:b/>
                <w:bCs/>
                <w:color w:val="000000"/>
                <w:sz w:val="24"/>
                <w:szCs w:val="24"/>
              </w:rPr>
              <w:t xml:space="preserve"> Percentage</w:t>
            </w:r>
          </w:p>
        </w:tc>
      </w:tr>
      <w:tr w:rsidR="004C168D" w:rsidRPr="00550720" w14:paraId="3984C712"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4D076D9B"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At home with parents</w:t>
            </w:r>
          </w:p>
        </w:tc>
        <w:tc>
          <w:tcPr>
            <w:tcW w:w="1220" w:type="dxa"/>
            <w:tcBorders>
              <w:top w:val="nil"/>
              <w:left w:val="nil"/>
              <w:bottom w:val="nil"/>
              <w:right w:val="nil"/>
            </w:tcBorders>
            <w:shd w:val="clear" w:color="000000" w:fill="FFFFFF"/>
            <w:noWrap/>
            <w:vAlign w:val="bottom"/>
            <w:hideMark/>
          </w:tcPr>
          <w:p w14:paraId="3104A85A"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2,682</w:t>
            </w:r>
          </w:p>
        </w:tc>
        <w:tc>
          <w:tcPr>
            <w:tcW w:w="1246" w:type="dxa"/>
            <w:tcBorders>
              <w:top w:val="nil"/>
              <w:left w:val="nil"/>
              <w:bottom w:val="nil"/>
              <w:right w:val="nil"/>
            </w:tcBorders>
            <w:shd w:val="clear" w:color="000000" w:fill="FFFFFF"/>
            <w:noWrap/>
            <w:vAlign w:val="bottom"/>
            <w:hideMark/>
          </w:tcPr>
          <w:p w14:paraId="1ABB64C2"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61%</w:t>
            </w:r>
          </w:p>
        </w:tc>
        <w:tc>
          <w:tcPr>
            <w:tcW w:w="1360" w:type="dxa"/>
            <w:gridSpan w:val="2"/>
            <w:tcBorders>
              <w:top w:val="nil"/>
              <w:left w:val="nil"/>
              <w:bottom w:val="nil"/>
              <w:right w:val="nil"/>
            </w:tcBorders>
            <w:shd w:val="clear" w:color="000000" w:fill="FFFFFF"/>
            <w:noWrap/>
            <w:vAlign w:val="bottom"/>
            <w:hideMark/>
          </w:tcPr>
          <w:p w14:paraId="221514B6"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1573</w:t>
            </w:r>
          </w:p>
        </w:tc>
        <w:tc>
          <w:tcPr>
            <w:tcW w:w="1500" w:type="dxa"/>
            <w:gridSpan w:val="2"/>
            <w:tcBorders>
              <w:top w:val="nil"/>
              <w:left w:val="nil"/>
              <w:bottom w:val="nil"/>
              <w:right w:val="nil"/>
            </w:tcBorders>
            <w:shd w:val="clear" w:color="000000" w:fill="FFFFFF"/>
            <w:noWrap/>
            <w:vAlign w:val="bottom"/>
            <w:hideMark/>
          </w:tcPr>
          <w:p w14:paraId="1DC8405E"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44%</w:t>
            </w:r>
          </w:p>
        </w:tc>
        <w:tc>
          <w:tcPr>
            <w:tcW w:w="1360" w:type="dxa"/>
            <w:gridSpan w:val="2"/>
            <w:tcBorders>
              <w:top w:val="nil"/>
              <w:left w:val="nil"/>
              <w:bottom w:val="nil"/>
              <w:right w:val="nil"/>
            </w:tcBorders>
            <w:shd w:val="clear" w:color="000000" w:fill="FFFFFF"/>
            <w:noWrap/>
            <w:vAlign w:val="bottom"/>
            <w:hideMark/>
          </w:tcPr>
          <w:p w14:paraId="265A1D1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1402</w:t>
            </w:r>
          </w:p>
        </w:tc>
        <w:tc>
          <w:tcPr>
            <w:tcW w:w="1494" w:type="dxa"/>
            <w:gridSpan w:val="2"/>
            <w:tcBorders>
              <w:top w:val="nil"/>
              <w:left w:val="nil"/>
              <w:bottom w:val="nil"/>
              <w:right w:val="nil"/>
            </w:tcBorders>
            <w:shd w:val="clear" w:color="000000" w:fill="FFFFFF"/>
            <w:vAlign w:val="bottom"/>
            <w:hideMark/>
          </w:tcPr>
          <w:p w14:paraId="6A1B6F2B"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43%</w:t>
            </w:r>
          </w:p>
        </w:tc>
      </w:tr>
      <w:tr w:rsidR="004C168D" w:rsidRPr="00550720" w14:paraId="75DD6300"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35D5E072"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Kinship Carers: friends/relatives</w:t>
            </w:r>
          </w:p>
        </w:tc>
        <w:tc>
          <w:tcPr>
            <w:tcW w:w="1220" w:type="dxa"/>
            <w:tcBorders>
              <w:top w:val="nil"/>
              <w:left w:val="nil"/>
              <w:bottom w:val="nil"/>
              <w:right w:val="nil"/>
            </w:tcBorders>
            <w:shd w:val="clear" w:color="000000" w:fill="FFFFFF"/>
            <w:noWrap/>
            <w:vAlign w:val="bottom"/>
            <w:hideMark/>
          </w:tcPr>
          <w:p w14:paraId="69104642"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745</w:t>
            </w:r>
          </w:p>
        </w:tc>
        <w:tc>
          <w:tcPr>
            <w:tcW w:w="1246" w:type="dxa"/>
            <w:tcBorders>
              <w:top w:val="nil"/>
              <w:left w:val="nil"/>
              <w:bottom w:val="nil"/>
              <w:right w:val="nil"/>
            </w:tcBorders>
            <w:shd w:val="clear" w:color="000000" w:fill="FFFFFF"/>
            <w:noWrap/>
            <w:vAlign w:val="bottom"/>
            <w:hideMark/>
          </w:tcPr>
          <w:p w14:paraId="306451CE"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17%</w:t>
            </w:r>
          </w:p>
        </w:tc>
        <w:tc>
          <w:tcPr>
            <w:tcW w:w="1360" w:type="dxa"/>
            <w:gridSpan w:val="2"/>
            <w:tcBorders>
              <w:top w:val="nil"/>
              <w:left w:val="nil"/>
              <w:bottom w:val="nil"/>
              <w:right w:val="nil"/>
            </w:tcBorders>
            <w:shd w:val="clear" w:color="000000" w:fill="FFFFFF"/>
            <w:noWrap/>
            <w:vAlign w:val="bottom"/>
            <w:hideMark/>
          </w:tcPr>
          <w:p w14:paraId="13A32108"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491</w:t>
            </w:r>
          </w:p>
        </w:tc>
        <w:tc>
          <w:tcPr>
            <w:tcW w:w="1500" w:type="dxa"/>
            <w:gridSpan w:val="2"/>
            <w:tcBorders>
              <w:top w:val="nil"/>
              <w:left w:val="nil"/>
              <w:bottom w:val="nil"/>
              <w:right w:val="nil"/>
            </w:tcBorders>
            <w:shd w:val="clear" w:color="000000" w:fill="FFFFFF"/>
            <w:noWrap/>
            <w:vAlign w:val="bottom"/>
            <w:hideMark/>
          </w:tcPr>
          <w:p w14:paraId="7436F789"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14%</w:t>
            </w:r>
          </w:p>
        </w:tc>
        <w:tc>
          <w:tcPr>
            <w:tcW w:w="1360" w:type="dxa"/>
            <w:gridSpan w:val="2"/>
            <w:tcBorders>
              <w:top w:val="nil"/>
              <w:left w:val="nil"/>
              <w:bottom w:val="nil"/>
              <w:right w:val="nil"/>
            </w:tcBorders>
            <w:shd w:val="clear" w:color="000000" w:fill="FFFFFF"/>
            <w:noWrap/>
            <w:vAlign w:val="bottom"/>
            <w:hideMark/>
          </w:tcPr>
          <w:p w14:paraId="7BC3357B"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404</w:t>
            </w:r>
          </w:p>
        </w:tc>
        <w:tc>
          <w:tcPr>
            <w:tcW w:w="1494" w:type="dxa"/>
            <w:gridSpan w:val="2"/>
            <w:tcBorders>
              <w:top w:val="nil"/>
              <w:left w:val="nil"/>
              <w:bottom w:val="nil"/>
              <w:right w:val="nil"/>
            </w:tcBorders>
            <w:shd w:val="clear" w:color="000000" w:fill="FFFFFF"/>
            <w:vAlign w:val="bottom"/>
            <w:hideMark/>
          </w:tcPr>
          <w:p w14:paraId="0AE7B37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12%</w:t>
            </w:r>
          </w:p>
        </w:tc>
      </w:tr>
      <w:tr w:rsidR="004C168D" w:rsidRPr="00550720" w14:paraId="5D6BBB71"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492BF7BA"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Kinship Care Order</w:t>
            </w:r>
          </w:p>
        </w:tc>
        <w:tc>
          <w:tcPr>
            <w:tcW w:w="1220" w:type="dxa"/>
            <w:tcBorders>
              <w:top w:val="nil"/>
              <w:left w:val="nil"/>
              <w:bottom w:val="nil"/>
              <w:right w:val="nil"/>
            </w:tcBorders>
            <w:shd w:val="clear" w:color="000000" w:fill="FFFFFF"/>
            <w:noWrap/>
            <w:vAlign w:val="bottom"/>
            <w:hideMark/>
          </w:tcPr>
          <w:p w14:paraId="36CB76CF"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w:t>
            </w:r>
          </w:p>
        </w:tc>
        <w:tc>
          <w:tcPr>
            <w:tcW w:w="1246" w:type="dxa"/>
            <w:tcBorders>
              <w:top w:val="nil"/>
              <w:left w:val="nil"/>
              <w:bottom w:val="nil"/>
              <w:right w:val="nil"/>
            </w:tcBorders>
            <w:shd w:val="clear" w:color="000000" w:fill="FFFFFF"/>
            <w:noWrap/>
            <w:vAlign w:val="bottom"/>
            <w:hideMark/>
          </w:tcPr>
          <w:p w14:paraId="3699ADAE"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0%</w:t>
            </w:r>
          </w:p>
        </w:tc>
        <w:tc>
          <w:tcPr>
            <w:tcW w:w="1360" w:type="dxa"/>
            <w:gridSpan w:val="2"/>
            <w:tcBorders>
              <w:top w:val="nil"/>
              <w:left w:val="nil"/>
              <w:bottom w:val="nil"/>
              <w:right w:val="nil"/>
            </w:tcBorders>
            <w:shd w:val="clear" w:color="000000" w:fill="FFFFFF"/>
            <w:noWrap/>
            <w:vAlign w:val="bottom"/>
            <w:hideMark/>
          </w:tcPr>
          <w:p w14:paraId="40A8B4D1"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161</w:t>
            </w:r>
          </w:p>
        </w:tc>
        <w:tc>
          <w:tcPr>
            <w:tcW w:w="1500" w:type="dxa"/>
            <w:gridSpan w:val="2"/>
            <w:tcBorders>
              <w:top w:val="nil"/>
              <w:left w:val="nil"/>
              <w:bottom w:val="nil"/>
              <w:right w:val="nil"/>
            </w:tcBorders>
            <w:shd w:val="clear" w:color="000000" w:fill="FFFFFF"/>
            <w:noWrap/>
            <w:vAlign w:val="bottom"/>
            <w:hideMark/>
          </w:tcPr>
          <w:p w14:paraId="232D9024"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5%</w:t>
            </w:r>
          </w:p>
        </w:tc>
        <w:tc>
          <w:tcPr>
            <w:tcW w:w="1360" w:type="dxa"/>
            <w:gridSpan w:val="2"/>
            <w:tcBorders>
              <w:top w:val="nil"/>
              <w:left w:val="nil"/>
              <w:bottom w:val="nil"/>
              <w:right w:val="nil"/>
            </w:tcBorders>
            <w:shd w:val="clear" w:color="000000" w:fill="FFFFFF"/>
            <w:noWrap/>
            <w:vAlign w:val="bottom"/>
            <w:hideMark/>
          </w:tcPr>
          <w:p w14:paraId="25FF833B"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114</w:t>
            </w:r>
          </w:p>
        </w:tc>
        <w:tc>
          <w:tcPr>
            <w:tcW w:w="1494" w:type="dxa"/>
            <w:gridSpan w:val="2"/>
            <w:tcBorders>
              <w:top w:val="nil"/>
              <w:left w:val="nil"/>
              <w:bottom w:val="nil"/>
              <w:right w:val="nil"/>
            </w:tcBorders>
            <w:shd w:val="clear" w:color="000000" w:fill="FFFFFF"/>
            <w:vAlign w:val="bottom"/>
            <w:hideMark/>
          </w:tcPr>
          <w:p w14:paraId="565A3337"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3%</w:t>
            </w:r>
          </w:p>
        </w:tc>
      </w:tr>
      <w:tr w:rsidR="004C168D" w:rsidRPr="00550720" w14:paraId="7C5BBD43"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0902BE90"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Former Foster Carers</w:t>
            </w:r>
          </w:p>
        </w:tc>
        <w:tc>
          <w:tcPr>
            <w:tcW w:w="1220" w:type="dxa"/>
            <w:tcBorders>
              <w:top w:val="nil"/>
              <w:left w:val="nil"/>
              <w:bottom w:val="nil"/>
              <w:right w:val="nil"/>
            </w:tcBorders>
            <w:shd w:val="clear" w:color="000000" w:fill="FFFFFF"/>
            <w:noWrap/>
            <w:vAlign w:val="bottom"/>
            <w:hideMark/>
          </w:tcPr>
          <w:p w14:paraId="49554BFD"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80</w:t>
            </w:r>
          </w:p>
        </w:tc>
        <w:tc>
          <w:tcPr>
            <w:tcW w:w="1246" w:type="dxa"/>
            <w:tcBorders>
              <w:top w:val="nil"/>
              <w:left w:val="nil"/>
              <w:bottom w:val="nil"/>
              <w:right w:val="nil"/>
            </w:tcBorders>
            <w:shd w:val="clear" w:color="000000" w:fill="FFFFFF"/>
            <w:noWrap/>
            <w:vAlign w:val="bottom"/>
            <w:hideMark/>
          </w:tcPr>
          <w:p w14:paraId="68511328"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2%</w:t>
            </w:r>
          </w:p>
        </w:tc>
        <w:tc>
          <w:tcPr>
            <w:tcW w:w="1360" w:type="dxa"/>
            <w:gridSpan w:val="2"/>
            <w:tcBorders>
              <w:top w:val="nil"/>
              <w:left w:val="nil"/>
              <w:bottom w:val="nil"/>
              <w:right w:val="nil"/>
            </w:tcBorders>
            <w:shd w:val="clear" w:color="000000" w:fill="FFFFFF"/>
            <w:noWrap/>
            <w:vAlign w:val="bottom"/>
            <w:hideMark/>
          </w:tcPr>
          <w:p w14:paraId="0958D51A"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90</w:t>
            </w:r>
          </w:p>
        </w:tc>
        <w:tc>
          <w:tcPr>
            <w:tcW w:w="1500" w:type="dxa"/>
            <w:gridSpan w:val="2"/>
            <w:tcBorders>
              <w:top w:val="nil"/>
              <w:left w:val="nil"/>
              <w:bottom w:val="nil"/>
              <w:right w:val="nil"/>
            </w:tcBorders>
            <w:shd w:val="clear" w:color="000000" w:fill="FFFFFF"/>
            <w:noWrap/>
            <w:vAlign w:val="bottom"/>
            <w:hideMark/>
          </w:tcPr>
          <w:p w14:paraId="2FF40BAE"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3%</w:t>
            </w:r>
          </w:p>
        </w:tc>
        <w:tc>
          <w:tcPr>
            <w:tcW w:w="1360" w:type="dxa"/>
            <w:gridSpan w:val="2"/>
            <w:tcBorders>
              <w:top w:val="nil"/>
              <w:left w:val="nil"/>
              <w:bottom w:val="nil"/>
              <w:right w:val="nil"/>
            </w:tcBorders>
            <w:shd w:val="clear" w:color="000000" w:fill="FFFFFF"/>
            <w:noWrap/>
            <w:vAlign w:val="bottom"/>
            <w:hideMark/>
          </w:tcPr>
          <w:p w14:paraId="4070E5C2"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33</w:t>
            </w:r>
          </w:p>
        </w:tc>
        <w:tc>
          <w:tcPr>
            <w:tcW w:w="1494" w:type="dxa"/>
            <w:gridSpan w:val="2"/>
            <w:tcBorders>
              <w:top w:val="nil"/>
              <w:left w:val="nil"/>
              <w:bottom w:val="nil"/>
              <w:right w:val="nil"/>
            </w:tcBorders>
            <w:shd w:val="clear" w:color="000000" w:fill="FFFFFF"/>
            <w:vAlign w:val="bottom"/>
            <w:hideMark/>
          </w:tcPr>
          <w:p w14:paraId="462B0B42"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w:t>
            </w:r>
          </w:p>
        </w:tc>
      </w:tr>
      <w:tr w:rsidR="004C168D" w:rsidRPr="00550720" w14:paraId="142F8EDC"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6678AED2"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Continuing Care</w:t>
            </w:r>
          </w:p>
        </w:tc>
        <w:tc>
          <w:tcPr>
            <w:tcW w:w="1220" w:type="dxa"/>
            <w:tcBorders>
              <w:top w:val="nil"/>
              <w:left w:val="nil"/>
              <w:bottom w:val="nil"/>
              <w:right w:val="nil"/>
            </w:tcBorders>
            <w:shd w:val="clear" w:color="000000" w:fill="FFFFFF"/>
            <w:noWrap/>
            <w:vAlign w:val="bottom"/>
            <w:hideMark/>
          </w:tcPr>
          <w:p w14:paraId="3ED79551"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w:t>
            </w:r>
          </w:p>
        </w:tc>
        <w:tc>
          <w:tcPr>
            <w:tcW w:w="1246" w:type="dxa"/>
            <w:tcBorders>
              <w:top w:val="nil"/>
              <w:left w:val="nil"/>
              <w:bottom w:val="nil"/>
              <w:right w:val="nil"/>
            </w:tcBorders>
            <w:shd w:val="clear" w:color="000000" w:fill="FFFFFF"/>
            <w:noWrap/>
            <w:vAlign w:val="bottom"/>
            <w:hideMark/>
          </w:tcPr>
          <w:p w14:paraId="6F8814E5"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0%</w:t>
            </w:r>
          </w:p>
        </w:tc>
        <w:tc>
          <w:tcPr>
            <w:tcW w:w="1360" w:type="dxa"/>
            <w:gridSpan w:val="2"/>
            <w:tcBorders>
              <w:top w:val="nil"/>
              <w:left w:val="nil"/>
              <w:bottom w:val="nil"/>
              <w:right w:val="nil"/>
            </w:tcBorders>
            <w:shd w:val="clear" w:color="000000" w:fill="FFFFFF"/>
            <w:noWrap/>
            <w:vAlign w:val="bottom"/>
            <w:hideMark/>
          </w:tcPr>
          <w:p w14:paraId="5296988A"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334</w:t>
            </w:r>
          </w:p>
        </w:tc>
        <w:tc>
          <w:tcPr>
            <w:tcW w:w="1500" w:type="dxa"/>
            <w:gridSpan w:val="2"/>
            <w:tcBorders>
              <w:top w:val="nil"/>
              <w:left w:val="nil"/>
              <w:bottom w:val="nil"/>
              <w:right w:val="nil"/>
            </w:tcBorders>
            <w:shd w:val="clear" w:color="000000" w:fill="FFFFFF"/>
            <w:noWrap/>
            <w:vAlign w:val="bottom"/>
            <w:hideMark/>
          </w:tcPr>
          <w:p w14:paraId="7666D001"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9%</w:t>
            </w:r>
          </w:p>
        </w:tc>
        <w:tc>
          <w:tcPr>
            <w:tcW w:w="1360" w:type="dxa"/>
            <w:gridSpan w:val="2"/>
            <w:tcBorders>
              <w:top w:val="nil"/>
              <w:left w:val="nil"/>
              <w:bottom w:val="nil"/>
              <w:right w:val="nil"/>
            </w:tcBorders>
            <w:noWrap/>
            <w:vAlign w:val="bottom"/>
            <w:hideMark/>
          </w:tcPr>
          <w:p w14:paraId="6146A974"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400</w:t>
            </w:r>
          </w:p>
        </w:tc>
        <w:tc>
          <w:tcPr>
            <w:tcW w:w="1494" w:type="dxa"/>
            <w:gridSpan w:val="2"/>
            <w:tcBorders>
              <w:top w:val="nil"/>
              <w:left w:val="nil"/>
              <w:bottom w:val="nil"/>
              <w:right w:val="nil"/>
            </w:tcBorders>
            <w:shd w:val="clear" w:color="000000" w:fill="FFFFFF"/>
            <w:vAlign w:val="bottom"/>
            <w:hideMark/>
          </w:tcPr>
          <w:p w14:paraId="6EDFA0FA"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12%</w:t>
            </w:r>
          </w:p>
        </w:tc>
      </w:tr>
      <w:tr w:rsidR="004C168D" w:rsidRPr="00550720" w14:paraId="49D9D6E5"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7F884118"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Adopted</w:t>
            </w:r>
          </w:p>
        </w:tc>
        <w:tc>
          <w:tcPr>
            <w:tcW w:w="1220" w:type="dxa"/>
            <w:tcBorders>
              <w:top w:val="nil"/>
              <w:left w:val="nil"/>
              <w:bottom w:val="nil"/>
              <w:right w:val="nil"/>
            </w:tcBorders>
            <w:shd w:val="clear" w:color="000000" w:fill="FFFFFF"/>
            <w:noWrap/>
            <w:vAlign w:val="bottom"/>
            <w:hideMark/>
          </w:tcPr>
          <w:p w14:paraId="2936383F"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303</w:t>
            </w:r>
          </w:p>
        </w:tc>
        <w:tc>
          <w:tcPr>
            <w:tcW w:w="1246" w:type="dxa"/>
            <w:tcBorders>
              <w:top w:val="nil"/>
              <w:left w:val="nil"/>
              <w:bottom w:val="nil"/>
              <w:right w:val="nil"/>
            </w:tcBorders>
            <w:shd w:val="clear" w:color="000000" w:fill="FFFFFF"/>
            <w:noWrap/>
            <w:vAlign w:val="bottom"/>
            <w:hideMark/>
          </w:tcPr>
          <w:p w14:paraId="20188C8D"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7%</w:t>
            </w:r>
          </w:p>
        </w:tc>
        <w:tc>
          <w:tcPr>
            <w:tcW w:w="1360" w:type="dxa"/>
            <w:gridSpan w:val="2"/>
            <w:tcBorders>
              <w:top w:val="nil"/>
              <w:left w:val="nil"/>
              <w:bottom w:val="nil"/>
              <w:right w:val="nil"/>
            </w:tcBorders>
            <w:shd w:val="clear" w:color="000000" w:fill="FFFFFF"/>
            <w:noWrap/>
            <w:vAlign w:val="bottom"/>
            <w:hideMark/>
          </w:tcPr>
          <w:p w14:paraId="68D4B185"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194</w:t>
            </w:r>
          </w:p>
        </w:tc>
        <w:tc>
          <w:tcPr>
            <w:tcW w:w="1500" w:type="dxa"/>
            <w:gridSpan w:val="2"/>
            <w:tcBorders>
              <w:top w:val="nil"/>
              <w:left w:val="nil"/>
              <w:bottom w:val="nil"/>
              <w:right w:val="nil"/>
            </w:tcBorders>
            <w:shd w:val="clear" w:color="000000" w:fill="FFFFFF"/>
            <w:noWrap/>
            <w:vAlign w:val="bottom"/>
            <w:hideMark/>
          </w:tcPr>
          <w:p w14:paraId="42AB3347"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5%</w:t>
            </w:r>
          </w:p>
        </w:tc>
        <w:tc>
          <w:tcPr>
            <w:tcW w:w="1360" w:type="dxa"/>
            <w:gridSpan w:val="2"/>
            <w:tcBorders>
              <w:top w:val="nil"/>
              <w:left w:val="nil"/>
              <w:bottom w:val="nil"/>
              <w:right w:val="nil"/>
            </w:tcBorders>
            <w:noWrap/>
            <w:vAlign w:val="bottom"/>
            <w:hideMark/>
          </w:tcPr>
          <w:p w14:paraId="3CDAFD37"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153</w:t>
            </w:r>
          </w:p>
        </w:tc>
        <w:tc>
          <w:tcPr>
            <w:tcW w:w="1494" w:type="dxa"/>
            <w:gridSpan w:val="2"/>
            <w:tcBorders>
              <w:top w:val="nil"/>
              <w:left w:val="nil"/>
              <w:bottom w:val="nil"/>
              <w:right w:val="nil"/>
            </w:tcBorders>
            <w:shd w:val="clear" w:color="000000" w:fill="FFFFFF"/>
            <w:vAlign w:val="bottom"/>
            <w:hideMark/>
          </w:tcPr>
          <w:p w14:paraId="3830F954"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5%</w:t>
            </w:r>
          </w:p>
        </w:tc>
      </w:tr>
      <w:tr w:rsidR="004C168D" w:rsidRPr="00550720" w14:paraId="006036D4"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4515DEB1"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Supported accommodation / own tenancy</w:t>
            </w:r>
          </w:p>
        </w:tc>
        <w:tc>
          <w:tcPr>
            <w:tcW w:w="1220" w:type="dxa"/>
            <w:tcBorders>
              <w:top w:val="nil"/>
              <w:left w:val="nil"/>
              <w:bottom w:val="nil"/>
              <w:right w:val="nil"/>
            </w:tcBorders>
            <w:shd w:val="clear" w:color="000000" w:fill="FFFFFF"/>
            <w:noWrap/>
            <w:vAlign w:val="bottom"/>
            <w:hideMark/>
          </w:tcPr>
          <w:p w14:paraId="730CFB6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295</w:t>
            </w:r>
          </w:p>
        </w:tc>
        <w:tc>
          <w:tcPr>
            <w:tcW w:w="1246" w:type="dxa"/>
            <w:tcBorders>
              <w:top w:val="nil"/>
              <w:left w:val="nil"/>
              <w:bottom w:val="nil"/>
              <w:right w:val="nil"/>
            </w:tcBorders>
            <w:shd w:val="clear" w:color="000000" w:fill="FFFFFF"/>
            <w:noWrap/>
            <w:vAlign w:val="bottom"/>
            <w:hideMark/>
          </w:tcPr>
          <w:p w14:paraId="5416573E"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7%</w:t>
            </w:r>
          </w:p>
        </w:tc>
        <w:tc>
          <w:tcPr>
            <w:tcW w:w="1360" w:type="dxa"/>
            <w:gridSpan w:val="2"/>
            <w:tcBorders>
              <w:top w:val="nil"/>
              <w:left w:val="nil"/>
              <w:bottom w:val="nil"/>
              <w:right w:val="nil"/>
            </w:tcBorders>
            <w:shd w:val="clear" w:color="000000" w:fill="FFFFFF"/>
            <w:noWrap/>
            <w:vAlign w:val="bottom"/>
            <w:hideMark/>
          </w:tcPr>
          <w:p w14:paraId="781DCCD9"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308</w:t>
            </w:r>
          </w:p>
        </w:tc>
        <w:tc>
          <w:tcPr>
            <w:tcW w:w="1500" w:type="dxa"/>
            <w:gridSpan w:val="2"/>
            <w:tcBorders>
              <w:top w:val="nil"/>
              <w:left w:val="nil"/>
              <w:bottom w:val="nil"/>
              <w:right w:val="nil"/>
            </w:tcBorders>
            <w:shd w:val="clear" w:color="000000" w:fill="FFFFFF"/>
            <w:noWrap/>
            <w:vAlign w:val="bottom"/>
            <w:hideMark/>
          </w:tcPr>
          <w:p w14:paraId="2A488D2E"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9%</w:t>
            </w:r>
          </w:p>
        </w:tc>
        <w:tc>
          <w:tcPr>
            <w:tcW w:w="1360" w:type="dxa"/>
            <w:gridSpan w:val="2"/>
            <w:tcBorders>
              <w:top w:val="nil"/>
              <w:left w:val="nil"/>
              <w:bottom w:val="nil"/>
              <w:right w:val="nil"/>
            </w:tcBorders>
            <w:noWrap/>
            <w:vAlign w:val="bottom"/>
            <w:hideMark/>
          </w:tcPr>
          <w:p w14:paraId="3C5CEA5D"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380</w:t>
            </w:r>
          </w:p>
        </w:tc>
        <w:tc>
          <w:tcPr>
            <w:tcW w:w="1494" w:type="dxa"/>
            <w:gridSpan w:val="2"/>
            <w:tcBorders>
              <w:top w:val="nil"/>
              <w:left w:val="nil"/>
              <w:bottom w:val="nil"/>
              <w:right w:val="nil"/>
            </w:tcBorders>
            <w:shd w:val="clear" w:color="000000" w:fill="FFFFFF"/>
            <w:vAlign w:val="bottom"/>
            <w:hideMark/>
          </w:tcPr>
          <w:p w14:paraId="5397C4A8"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12%</w:t>
            </w:r>
          </w:p>
        </w:tc>
      </w:tr>
      <w:tr w:rsidR="004C168D" w:rsidRPr="00550720" w14:paraId="0E3945AC" w14:textId="77777777" w:rsidTr="00A04E37">
        <w:tblPrEx>
          <w:tblCellMar>
            <w:top w:w="15" w:type="dxa"/>
            <w:bottom w:w="15" w:type="dxa"/>
          </w:tblCellMar>
        </w:tblPrEx>
        <w:trPr>
          <w:gridAfter w:val="1"/>
          <w:wAfter w:w="224" w:type="dxa"/>
          <w:trHeight w:val="390"/>
        </w:trPr>
        <w:tc>
          <w:tcPr>
            <w:tcW w:w="4678" w:type="dxa"/>
            <w:tcBorders>
              <w:top w:val="nil"/>
              <w:left w:val="nil"/>
              <w:bottom w:val="nil"/>
              <w:right w:val="nil"/>
            </w:tcBorders>
            <w:shd w:val="clear" w:color="000000" w:fill="FFFFFF"/>
            <w:noWrap/>
            <w:vAlign w:val="bottom"/>
            <w:hideMark/>
          </w:tcPr>
          <w:p w14:paraId="062415AC"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Other [Note 6]</w:t>
            </w:r>
          </w:p>
        </w:tc>
        <w:tc>
          <w:tcPr>
            <w:tcW w:w="1220" w:type="dxa"/>
            <w:tcBorders>
              <w:top w:val="nil"/>
              <w:left w:val="nil"/>
              <w:bottom w:val="nil"/>
              <w:right w:val="nil"/>
            </w:tcBorders>
            <w:shd w:val="clear" w:color="000000" w:fill="FFFFFF"/>
            <w:noWrap/>
            <w:vAlign w:val="bottom"/>
            <w:hideMark/>
          </w:tcPr>
          <w:p w14:paraId="316012DF"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219</w:t>
            </w:r>
          </w:p>
        </w:tc>
        <w:tc>
          <w:tcPr>
            <w:tcW w:w="1246" w:type="dxa"/>
            <w:tcBorders>
              <w:top w:val="nil"/>
              <w:left w:val="nil"/>
              <w:bottom w:val="nil"/>
              <w:right w:val="nil"/>
            </w:tcBorders>
            <w:shd w:val="clear" w:color="000000" w:fill="FFFFFF"/>
            <w:noWrap/>
            <w:vAlign w:val="bottom"/>
            <w:hideMark/>
          </w:tcPr>
          <w:p w14:paraId="4DC0BD61"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5%</w:t>
            </w:r>
          </w:p>
        </w:tc>
        <w:tc>
          <w:tcPr>
            <w:tcW w:w="1360" w:type="dxa"/>
            <w:gridSpan w:val="2"/>
            <w:tcBorders>
              <w:top w:val="nil"/>
              <w:left w:val="nil"/>
              <w:bottom w:val="nil"/>
              <w:right w:val="nil"/>
            </w:tcBorders>
            <w:shd w:val="clear" w:color="000000" w:fill="FFFFFF"/>
            <w:noWrap/>
            <w:vAlign w:val="bottom"/>
            <w:hideMark/>
          </w:tcPr>
          <w:p w14:paraId="762E0704"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361</w:t>
            </w:r>
          </w:p>
        </w:tc>
        <w:tc>
          <w:tcPr>
            <w:tcW w:w="1500" w:type="dxa"/>
            <w:gridSpan w:val="2"/>
            <w:tcBorders>
              <w:top w:val="nil"/>
              <w:left w:val="nil"/>
              <w:bottom w:val="nil"/>
              <w:right w:val="nil"/>
            </w:tcBorders>
            <w:shd w:val="clear" w:color="000000" w:fill="FFFFFF"/>
            <w:noWrap/>
            <w:vAlign w:val="bottom"/>
            <w:hideMark/>
          </w:tcPr>
          <w:p w14:paraId="5ED025A1"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10%</w:t>
            </w:r>
          </w:p>
        </w:tc>
        <w:tc>
          <w:tcPr>
            <w:tcW w:w="1360" w:type="dxa"/>
            <w:gridSpan w:val="2"/>
            <w:tcBorders>
              <w:top w:val="nil"/>
              <w:left w:val="nil"/>
              <w:bottom w:val="nil"/>
              <w:right w:val="nil"/>
            </w:tcBorders>
            <w:noWrap/>
            <w:vAlign w:val="bottom"/>
            <w:hideMark/>
          </w:tcPr>
          <w:p w14:paraId="72407105"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385</w:t>
            </w:r>
          </w:p>
        </w:tc>
        <w:tc>
          <w:tcPr>
            <w:tcW w:w="1494" w:type="dxa"/>
            <w:gridSpan w:val="2"/>
            <w:tcBorders>
              <w:top w:val="nil"/>
              <w:left w:val="nil"/>
              <w:bottom w:val="nil"/>
              <w:right w:val="nil"/>
            </w:tcBorders>
            <w:shd w:val="clear" w:color="000000" w:fill="FFFFFF"/>
            <w:vAlign w:val="bottom"/>
            <w:hideMark/>
          </w:tcPr>
          <w:p w14:paraId="2D3CBD5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12%</w:t>
            </w:r>
          </w:p>
        </w:tc>
      </w:tr>
      <w:tr w:rsidR="004C168D" w:rsidRPr="00550720" w14:paraId="55551822" w14:textId="77777777" w:rsidTr="00A04E37">
        <w:tblPrEx>
          <w:tblCellMar>
            <w:top w:w="15" w:type="dxa"/>
            <w:bottom w:w="15" w:type="dxa"/>
          </w:tblCellMar>
        </w:tblPrEx>
        <w:trPr>
          <w:gridAfter w:val="1"/>
          <w:wAfter w:w="224" w:type="dxa"/>
          <w:trHeight w:val="390"/>
        </w:trPr>
        <w:tc>
          <w:tcPr>
            <w:tcW w:w="4678" w:type="dxa"/>
            <w:tcBorders>
              <w:top w:val="nil"/>
              <w:left w:val="nil"/>
              <w:right w:val="nil"/>
            </w:tcBorders>
            <w:shd w:val="clear" w:color="000000" w:fill="FFFFFF"/>
            <w:noWrap/>
            <w:vAlign w:val="bottom"/>
            <w:hideMark/>
          </w:tcPr>
          <w:p w14:paraId="46328364"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50720">
              <w:rPr>
                <w:rFonts w:eastAsia="Times New Roman" w:cs="Arial"/>
                <w:sz w:val="24"/>
                <w:szCs w:val="24"/>
                <w:lang w:val="en-GB" w:eastAsia="en-GB"/>
              </w:rPr>
              <w:t>Not known</w:t>
            </w:r>
          </w:p>
        </w:tc>
        <w:tc>
          <w:tcPr>
            <w:tcW w:w="1220" w:type="dxa"/>
            <w:tcBorders>
              <w:top w:val="nil"/>
              <w:left w:val="nil"/>
              <w:right w:val="nil"/>
            </w:tcBorders>
            <w:shd w:val="clear" w:color="000000" w:fill="FFFFFF"/>
            <w:noWrap/>
            <w:vAlign w:val="bottom"/>
            <w:hideMark/>
          </w:tcPr>
          <w:p w14:paraId="1AE77E1B"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47</w:t>
            </w:r>
          </w:p>
        </w:tc>
        <w:tc>
          <w:tcPr>
            <w:tcW w:w="1246" w:type="dxa"/>
            <w:tcBorders>
              <w:top w:val="nil"/>
              <w:left w:val="nil"/>
              <w:right w:val="nil"/>
            </w:tcBorders>
            <w:shd w:val="clear" w:color="000000" w:fill="FFFFFF"/>
            <w:noWrap/>
            <w:vAlign w:val="bottom"/>
            <w:hideMark/>
          </w:tcPr>
          <w:p w14:paraId="3DDD7F11"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w:t>
            </w:r>
          </w:p>
        </w:tc>
        <w:tc>
          <w:tcPr>
            <w:tcW w:w="1360" w:type="dxa"/>
            <w:gridSpan w:val="2"/>
            <w:tcBorders>
              <w:top w:val="nil"/>
              <w:left w:val="nil"/>
              <w:right w:val="nil"/>
            </w:tcBorders>
            <w:shd w:val="clear" w:color="000000" w:fill="FFFFFF"/>
            <w:noWrap/>
            <w:vAlign w:val="bottom"/>
            <w:hideMark/>
          </w:tcPr>
          <w:p w14:paraId="75607DE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32</w:t>
            </w:r>
          </w:p>
        </w:tc>
        <w:tc>
          <w:tcPr>
            <w:tcW w:w="1500" w:type="dxa"/>
            <w:gridSpan w:val="2"/>
            <w:tcBorders>
              <w:top w:val="nil"/>
              <w:left w:val="nil"/>
              <w:right w:val="nil"/>
            </w:tcBorders>
            <w:shd w:val="clear" w:color="000000" w:fill="FFFFFF"/>
            <w:noWrap/>
            <w:vAlign w:val="bottom"/>
            <w:hideMark/>
          </w:tcPr>
          <w:p w14:paraId="11CBC345"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1%</w:t>
            </w:r>
          </w:p>
        </w:tc>
        <w:tc>
          <w:tcPr>
            <w:tcW w:w="1360" w:type="dxa"/>
            <w:gridSpan w:val="2"/>
            <w:tcBorders>
              <w:top w:val="nil"/>
              <w:left w:val="nil"/>
              <w:right w:val="nil"/>
            </w:tcBorders>
            <w:noWrap/>
            <w:vAlign w:val="bottom"/>
            <w:hideMark/>
          </w:tcPr>
          <w:p w14:paraId="510EDD58"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83EA1">
              <w:rPr>
                <w:rFonts w:eastAsia="Times New Roman" w:cs="Arial"/>
                <w:color w:val="000000"/>
                <w:sz w:val="24"/>
                <w:szCs w:val="24"/>
                <w:lang w:val="en-GB" w:eastAsia="en-GB"/>
              </w:rPr>
              <w:t>8</w:t>
            </w:r>
          </w:p>
        </w:tc>
        <w:tc>
          <w:tcPr>
            <w:tcW w:w="1494" w:type="dxa"/>
            <w:gridSpan w:val="2"/>
            <w:tcBorders>
              <w:top w:val="nil"/>
              <w:left w:val="nil"/>
              <w:right w:val="nil"/>
            </w:tcBorders>
            <w:shd w:val="clear" w:color="000000" w:fill="FFFFFF"/>
            <w:vAlign w:val="bottom"/>
            <w:hideMark/>
          </w:tcPr>
          <w:p w14:paraId="424E6A69"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0%</w:t>
            </w:r>
          </w:p>
        </w:tc>
      </w:tr>
      <w:tr w:rsidR="00421134" w:rsidRPr="00550720" w14:paraId="70214580" w14:textId="77777777" w:rsidTr="00A04E37">
        <w:tblPrEx>
          <w:tblCellMar>
            <w:top w:w="15" w:type="dxa"/>
            <w:bottom w:w="15" w:type="dxa"/>
          </w:tblCellMar>
        </w:tblPrEx>
        <w:trPr>
          <w:gridAfter w:val="1"/>
          <w:wAfter w:w="224" w:type="dxa"/>
          <w:trHeight w:val="615"/>
        </w:trPr>
        <w:tc>
          <w:tcPr>
            <w:tcW w:w="4678" w:type="dxa"/>
            <w:tcBorders>
              <w:top w:val="nil"/>
              <w:left w:val="nil"/>
              <w:bottom w:val="single" w:sz="4" w:space="0" w:color="auto"/>
              <w:right w:val="nil"/>
            </w:tcBorders>
            <w:shd w:val="clear" w:color="000000" w:fill="FFFFFF"/>
            <w:noWrap/>
            <w:vAlign w:val="bottom"/>
            <w:hideMark/>
          </w:tcPr>
          <w:p w14:paraId="3C8BAFF6" w14:textId="77777777" w:rsidR="004C168D" w:rsidRPr="0055072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550720">
              <w:rPr>
                <w:rFonts w:eastAsia="Times New Roman" w:cs="Arial"/>
                <w:b/>
                <w:bCs/>
                <w:sz w:val="24"/>
                <w:szCs w:val="24"/>
                <w:lang w:val="en-GB" w:eastAsia="en-GB"/>
              </w:rPr>
              <w:t>Total</w:t>
            </w:r>
          </w:p>
        </w:tc>
        <w:tc>
          <w:tcPr>
            <w:tcW w:w="1220" w:type="dxa"/>
            <w:tcBorders>
              <w:top w:val="nil"/>
              <w:left w:val="nil"/>
              <w:bottom w:val="single" w:sz="4" w:space="0" w:color="auto"/>
              <w:right w:val="nil"/>
            </w:tcBorders>
            <w:shd w:val="clear" w:color="000000" w:fill="FFFFFF"/>
            <w:noWrap/>
            <w:vAlign w:val="bottom"/>
            <w:hideMark/>
          </w:tcPr>
          <w:p w14:paraId="55EA4183"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83EA1">
              <w:rPr>
                <w:rFonts w:eastAsia="Times New Roman" w:cs="Arial"/>
                <w:b/>
                <w:bCs/>
                <w:sz w:val="24"/>
                <w:szCs w:val="24"/>
                <w:lang w:val="en-GB" w:eastAsia="en-GB"/>
              </w:rPr>
              <w:t>4,371</w:t>
            </w:r>
          </w:p>
        </w:tc>
        <w:tc>
          <w:tcPr>
            <w:tcW w:w="1246" w:type="dxa"/>
            <w:tcBorders>
              <w:top w:val="nil"/>
              <w:left w:val="nil"/>
              <w:bottom w:val="single" w:sz="4" w:space="0" w:color="auto"/>
              <w:right w:val="nil"/>
            </w:tcBorders>
            <w:shd w:val="clear" w:color="000000" w:fill="FFFFFF"/>
            <w:noWrap/>
            <w:vAlign w:val="bottom"/>
            <w:hideMark/>
          </w:tcPr>
          <w:p w14:paraId="16E033EE"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83EA1">
              <w:rPr>
                <w:rFonts w:eastAsia="Times New Roman" w:cs="Arial"/>
                <w:b/>
                <w:bCs/>
                <w:sz w:val="24"/>
                <w:szCs w:val="24"/>
                <w:lang w:val="en-GB" w:eastAsia="en-GB"/>
              </w:rPr>
              <w:t>100%</w:t>
            </w:r>
          </w:p>
        </w:tc>
        <w:tc>
          <w:tcPr>
            <w:tcW w:w="1360" w:type="dxa"/>
            <w:gridSpan w:val="2"/>
            <w:tcBorders>
              <w:top w:val="nil"/>
              <w:left w:val="nil"/>
              <w:bottom w:val="single" w:sz="4" w:space="0" w:color="auto"/>
              <w:right w:val="nil"/>
            </w:tcBorders>
            <w:shd w:val="clear" w:color="000000" w:fill="FFFFFF"/>
            <w:noWrap/>
            <w:vAlign w:val="bottom"/>
            <w:hideMark/>
          </w:tcPr>
          <w:p w14:paraId="3234F62C"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83EA1">
              <w:rPr>
                <w:rFonts w:eastAsia="Times New Roman" w:cs="Arial"/>
                <w:b/>
                <w:bCs/>
                <w:color w:val="000000"/>
                <w:sz w:val="24"/>
                <w:szCs w:val="24"/>
                <w:lang w:val="en-GB" w:eastAsia="en-GB"/>
              </w:rPr>
              <w:t>3,544</w:t>
            </w:r>
          </w:p>
        </w:tc>
        <w:tc>
          <w:tcPr>
            <w:tcW w:w="1500" w:type="dxa"/>
            <w:gridSpan w:val="2"/>
            <w:tcBorders>
              <w:top w:val="nil"/>
              <w:left w:val="nil"/>
              <w:bottom w:val="single" w:sz="4" w:space="0" w:color="auto"/>
              <w:right w:val="nil"/>
            </w:tcBorders>
            <w:shd w:val="clear" w:color="000000" w:fill="FFFFFF"/>
            <w:noWrap/>
            <w:vAlign w:val="bottom"/>
            <w:hideMark/>
          </w:tcPr>
          <w:p w14:paraId="34D4BF1E" w14:textId="77777777" w:rsidR="004C168D" w:rsidRPr="003028E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3028E1">
              <w:rPr>
                <w:rFonts w:eastAsia="Times New Roman" w:cs="Arial"/>
                <w:color w:val="000000"/>
                <w:sz w:val="24"/>
                <w:szCs w:val="24"/>
                <w:lang w:val="en-GB" w:eastAsia="en-GB"/>
              </w:rPr>
              <w:t>100%</w:t>
            </w:r>
          </w:p>
        </w:tc>
        <w:tc>
          <w:tcPr>
            <w:tcW w:w="1360" w:type="dxa"/>
            <w:gridSpan w:val="2"/>
            <w:tcBorders>
              <w:top w:val="nil"/>
              <w:left w:val="nil"/>
              <w:bottom w:val="single" w:sz="4" w:space="0" w:color="auto"/>
              <w:right w:val="nil"/>
            </w:tcBorders>
            <w:noWrap/>
            <w:vAlign w:val="bottom"/>
            <w:hideMark/>
          </w:tcPr>
          <w:p w14:paraId="60B4A02A"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83EA1">
              <w:rPr>
                <w:rFonts w:eastAsia="Times New Roman" w:cs="Arial"/>
                <w:b/>
                <w:bCs/>
                <w:color w:val="000000"/>
                <w:sz w:val="24"/>
                <w:szCs w:val="24"/>
                <w:lang w:val="en-GB" w:eastAsia="en-GB"/>
              </w:rPr>
              <w:t>3,279</w:t>
            </w:r>
          </w:p>
        </w:tc>
        <w:tc>
          <w:tcPr>
            <w:tcW w:w="1494" w:type="dxa"/>
            <w:gridSpan w:val="2"/>
            <w:tcBorders>
              <w:top w:val="nil"/>
              <w:left w:val="nil"/>
              <w:bottom w:val="single" w:sz="4" w:space="0" w:color="auto"/>
              <w:right w:val="nil"/>
            </w:tcBorders>
            <w:shd w:val="clear" w:color="000000" w:fill="FFFFFF"/>
            <w:vAlign w:val="bottom"/>
            <w:hideMark/>
          </w:tcPr>
          <w:p w14:paraId="0C7142ED" w14:textId="77777777" w:rsidR="004C168D" w:rsidRPr="00983E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983EA1">
              <w:rPr>
                <w:rFonts w:eastAsia="Times New Roman" w:cs="Arial"/>
                <w:sz w:val="24"/>
                <w:szCs w:val="24"/>
                <w:lang w:val="en-GB" w:eastAsia="en-GB"/>
              </w:rPr>
              <w:t>100%</w:t>
            </w:r>
          </w:p>
        </w:tc>
      </w:tr>
    </w:tbl>
    <w:p w14:paraId="477443AC" w14:textId="77777777" w:rsidR="004C168D" w:rsidRPr="00C75193" w:rsidRDefault="004C168D" w:rsidP="004C168D">
      <w:pPr>
        <w:spacing w:line="360" w:lineRule="auto"/>
        <w:jc w:val="both"/>
        <w:rPr>
          <w:rFonts w:cs="Arial"/>
          <w:sz w:val="24"/>
          <w:szCs w:val="24"/>
        </w:rPr>
      </w:pPr>
      <w:r w:rsidRPr="00C75193">
        <w:rPr>
          <w:rFonts w:cs="Arial"/>
          <w:sz w:val="24"/>
          <w:szCs w:val="24"/>
        </w:rPr>
        <w:t>[Note 1] A child may cease to be looked after more than once in a year and so may be counted more than once.</w:t>
      </w:r>
    </w:p>
    <w:p w14:paraId="52550735" w14:textId="77777777" w:rsidR="004C168D" w:rsidRPr="00C75193" w:rsidRDefault="004C168D" w:rsidP="004C168D">
      <w:pPr>
        <w:spacing w:line="360" w:lineRule="auto"/>
        <w:jc w:val="both"/>
        <w:rPr>
          <w:rFonts w:cs="Arial"/>
          <w:sz w:val="24"/>
          <w:szCs w:val="24"/>
        </w:rPr>
      </w:pPr>
      <w:r w:rsidRPr="00C75193">
        <w:rPr>
          <w:rFonts w:cs="Arial"/>
          <w:sz w:val="24"/>
          <w:szCs w:val="24"/>
        </w:rPr>
        <w:t>[Note 2] Table excludes planned series of short-term placements.</w:t>
      </w:r>
    </w:p>
    <w:p w14:paraId="23026169" w14:textId="77777777" w:rsidR="004C168D" w:rsidRPr="00C75193" w:rsidRDefault="004C168D" w:rsidP="004C168D">
      <w:pPr>
        <w:spacing w:line="360" w:lineRule="auto"/>
        <w:jc w:val="both"/>
        <w:rPr>
          <w:rFonts w:cs="Arial"/>
          <w:sz w:val="24"/>
          <w:szCs w:val="24"/>
        </w:rPr>
      </w:pPr>
      <w:r w:rsidRPr="00C75193">
        <w:rPr>
          <w:rFonts w:cs="Arial"/>
          <w:sz w:val="24"/>
          <w:szCs w:val="24"/>
        </w:rPr>
        <w:t>[Note 3] Please note that 202</w:t>
      </w:r>
      <w:r>
        <w:rPr>
          <w:rFonts w:cs="Arial"/>
          <w:sz w:val="24"/>
          <w:szCs w:val="24"/>
        </w:rPr>
        <w:t>4</w:t>
      </w:r>
      <w:r w:rsidRPr="00C75193">
        <w:rPr>
          <w:rFonts w:cs="Arial"/>
          <w:sz w:val="24"/>
          <w:szCs w:val="24"/>
        </w:rPr>
        <w:t xml:space="preserve"> figures have been revised since the previous year due to ongoing validation work.</w:t>
      </w:r>
    </w:p>
    <w:p w14:paraId="2D5FB4DD" w14:textId="77777777" w:rsidR="004C168D" w:rsidRPr="00C75193" w:rsidRDefault="004C168D" w:rsidP="004C168D">
      <w:pPr>
        <w:spacing w:line="360" w:lineRule="auto"/>
        <w:jc w:val="both"/>
        <w:rPr>
          <w:rFonts w:cs="Arial"/>
          <w:sz w:val="24"/>
          <w:szCs w:val="24"/>
        </w:rPr>
      </w:pPr>
      <w:r w:rsidRPr="00C75193">
        <w:rPr>
          <w:rFonts w:cs="Arial"/>
          <w:sz w:val="24"/>
          <w:szCs w:val="24"/>
        </w:rPr>
        <w:t>[Note 4] Some totals do not exactly equal the sum of their component parts due to the effects of rounding.</w:t>
      </w:r>
    </w:p>
    <w:p w14:paraId="4BAA5335" w14:textId="77777777" w:rsidR="004C168D" w:rsidRPr="00C75193" w:rsidRDefault="004C168D" w:rsidP="004C168D">
      <w:pPr>
        <w:spacing w:line="360" w:lineRule="auto"/>
        <w:jc w:val="both"/>
        <w:rPr>
          <w:rFonts w:cs="Arial"/>
          <w:sz w:val="24"/>
          <w:szCs w:val="24"/>
        </w:rPr>
      </w:pPr>
      <w:r w:rsidRPr="00C75193">
        <w:rPr>
          <w:rFonts w:cs="Arial"/>
          <w:sz w:val="24"/>
          <w:szCs w:val="24"/>
        </w:rPr>
        <w:t xml:space="preserve">[Note 5] Cells shown as " - "  relate to 'Continuing Care' and 'Kinship Care Order' categories which were added in 2018. Prior to this, children in </w:t>
      </w:r>
      <w:r>
        <w:rPr>
          <w:rFonts w:cs="Arial"/>
          <w:sz w:val="24"/>
          <w:szCs w:val="24"/>
        </w:rPr>
        <w:t>c</w:t>
      </w:r>
      <w:r w:rsidRPr="00C75193">
        <w:rPr>
          <w:rFonts w:cs="Arial"/>
          <w:sz w:val="24"/>
          <w:szCs w:val="24"/>
        </w:rPr>
        <w:t xml:space="preserve">ontinuing </w:t>
      </w:r>
      <w:r>
        <w:rPr>
          <w:rFonts w:cs="Arial"/>
          <w:sz w:val="24"/>
          <w:szCs w:val="24"/>
        </w:rPr>
        <w:t>c</w:t>
      </w:r>
      <w:r w:rsidRPr="00C75193">
        <w:rPr>
          <w:rFonts w:cs="Arial"/>
          <w:sz w:val="24"/>
          <w:szCs w:val="24"/>
        </w:rPr>
        <w:t>are were mainly recorded in the former foster carers category, and those with Kinship Care Order were mainly recorded in the friends/relatives category.</w:t>
      </w:r>
    </w:p>
    <w:p w14:paraId="6046F8AF" w14:textId="77777777" w:rsidR="004C168D" w:rsidRDefault="004C168D" w:rsidP="004C168D">
      <w:pPr>
        <w:spacing w:line="360" w:lineRule="auto"/>
        <w:jc w:val="both"/>
        <w:rPr>
          <w:rFonts w:cs="Arial"/>
          <w:sz w:val="24"/>
          <w:szCs w:val="24"/>
        </w:rPr>
      </w:pPr>
      <w:r w:rsidRPr="00C75193">
        <w:rPr>
          <w:rFonts w:cs="Arial"/>
          <w:sz w:val="24"/>
          <w:szCs w:val="24"/>
        </w:rPr>
        <w:lastRenderedPageBreak/>
        <w:t>[Note 6] 'Other' includes residential care, homeless, in custody and other destination</w:t>
      </w:r>
      <w:r>
        <w:rPr>
          <w:rFonts w:cs="Arial"/>
          <w:sz w:val="24"/>
          <w:szCs w:val="24"/>
        </w:rPr>
        <w:t>s</w:t>
      </w:r>
      <w:r w:rsidRPr="00C75193">
        <w:rPr>
          <w:rFonts w:cs="Arial"/>
          <w:sz w:val="24"/>
          <w:szCs w:val="24"/>
        </w:rPr>
        <w:t>.</w:t>
      </w:r>
    </w:p>
    <w:p w14:paraId="427D48E0" w14:textId="220EE99F" w:rsidR="00AD30C8" w:rsidRPr="00C75193" w:rsidRDefault="00AD30C8" w:rsidP="004C168D">
      <w:pPr>
        <w:spacing w:line="360" w:lineRule="auto"/>
        <w:jc w:val="both"/>
        <w:rPr>
          <w:rFonts w:cs="Arial"/>
          <w:sz w:val="24"/>
          <w:szCs w:val="24"/>
        </w:rPr>
      </w:pPr>
      <w:r>
        <w:rPr>
          <w:rFonts w:cs="Arial"/>
          <w:sz w:val="24"/>
          <w:szCs w:val="24"/>
        </w:rPr>
        <w:t>[Note 7] Figure</w:t>
      </w:r>
      <w:r w:rsidR="00D703B1">
        <w:rPr>
          <w:rFonts w:cs="Arial"/>
          <w:sz w:val="24"/>
          <w:szCs w:val="24"/>
        </w:rPr>
        <w:t xml:space="preserve"> </w:t>
      </w:r>
      <w:r w:rsidR="00A04E37">
        <w:rPr>
          <w:rFonts w:cs="Arial"/>
          <w:sz w:val="24"/>
          <w:szCs w:val="24"/>
        </w:rPr>
        <w:t>for 2025</w:t>
      </w:r>
      <w:r w:rsidR="00D703B1">
        <w:rPr>
          <w:rFonts w:cs="Arial"/>
          <w:sz w:val="24"/>
          <w:szCs w:val="24"/>
        </w:rPr>
        <w:t xml:space="preserve"> includes two individuals under the age of 16 whose destination accommodation was recorded as Continuing Care.</w:t>
      </w:r>
    </w:p>
    <w:p w14:paraId="059ECCD2" w14:textId="5CC8E213" w:rsidR="005B2E05" w:rsidRPr="00632FD8" w:rsidRDefault="005B2E05" w:rsidP="005B2E05">
      <w:pPr>
        <w:spacing w:line="360" w:lineRule="auto"/>
        <w:rPr>
          <w:rFonts w:cs="Arial"/>
          <w:sz w:val="24"/>
          <w:szCs w:val="24"/>
        </w:rPr>
      </w:pPr>
      <w:r>
        <w:rPr>
          <w:rFonts w:cs="Arial"/>
          <w:sz w:val="24"/>
          <w:szCs w:val="24"/>
        </w:rPr>
        <w:t xml:space="preserve">[Note 8] Figure </w:t>
      </w:r>
      <w:r w:rsidR="00A04E37">
        <w:rPr>
          <w:rFonts w:cs="Arial"/>
          <w:sz w:val="24"/>
          <w:szCs w:val="24"/>
        </w:rPr>
        <w:t xml:space="preserve">for 2025 </w:t>
      </w:r>
      <w:r>
        <w:rPr>
          <w:rFonts w:cs="Arial"/>
          <w:sz w:val="24"/>
          <w:szCs w:val="24"/>
        </w:rPr>
        <w:t>includes thirty-one individuals whose destination accommodation was recorded as Continuing Care but whose final placement did not match eligibility crit</w:t>
      </w:r>
      <w:r w:rsidRPr="00632FD8">
        <w:rPr>
          <w:rFonts w:cs="Arial"/>
          <w:sz w:val="24"/>
          <w:szCs w:val="24"/>
        </w:rPr>
        <w:t>eria for continuing care (i.e. kinship, foster or residential).</w:t>
      </w:r>
    </w:p>
    <w:p w14:paraId="1DBF4903" w14:textId="77777777" w:rsidR="004C168D" w:rsidRPr="004C168D" w:rsidRDefault="004C168D" w:rsidP="004C168D">
      <w:pPr>
        <w:pStyle w:val="Heading4"/>
        <w:spacing w:before="240" w:line="360" w:lineRule="auto"/>
        <w:jc w:val="both"/>
        <w:rPr>
          <w:rFonts w:ascii="Arial" w:hAnsi="Arial" w:cs="Arial"/>
          <w:b/>
          <w:bCs/>
          <w:i w:val="0"/>
          <w:iCs w:val="0"/>
          <w:color w:val="auto"/>
          <w:szCs w:val="26"/>
        </w:rPr>
      </w:pPr>
      <w:r w:rsidRPr="004C168D">
        <w:rPr>
          <w:rFonts w:ascii="Arial" w:hAnsi="Arial" w:cs="Arial"/>
          <w:b/>
          <w:bCs/>
          <w:i w:val="0"/>
          <w:iCs w:val="0"/>
          <w:color w:val="auto"/>
          <w:szCs w:val="26"/>
        </w:rPr>
        <w:t>Pathway plans for children ceasing to be looked after</w:t>
      </w:r>
    </w:p>
    <w:p w14:paraId="4E60C018" w14:textId="77777777" w:rsidR="004C168D" w:rsidRPr="003028E1" w:rsidRDefault="004C168D" w:rsidP="006C194F">
      <w:pPr>
        <w:spacing w:line="360" w:lineRule="auto"/>
        <w:rPr>
          <w:rFonts w:cs="Arial"/>
          <w:sz w:val="24"/>
          <w:szCs w:val="24"/>
        </w:rPr>
      </w:pPr>
      <w:r w:rsidRPr="003028E1">
        <w:rPr>
          <w:rFonts w:cs="Arial"/>
          <w:sz w:val="24"/>
          <w:szCs w:val="24"/>
        </w:rPr>
        <w:t>During 2024-25, 76% of children who were 16 years or over on the date they ceased to be looked after had a pathway plan upon discharge and 57% had a pathway coordinator (Table 8). This is compared to 74% with a pathway plan and 56% with a pathway coordinator in 2023-24. Children whose final placement was at home were less likely to have a pathway plan (67%) than those who had been placed away from home (79%). Those whose final placement was away from home were more likely to have a pathway coordinator (59%) than those whose final placement was at home (49%).</w:t>
      </w:r>
    </w:p>
    <w:p w14:paraId="70B647E9" w14:textId="77777777" w:rsidR="004C168D" w:rsidRPr="00C063F5" w:rsidRDefault="004C168D" w:rsidP="004C168D">
      <w:pPr>
        <w:pStyle w:val="Paragraph"/>
      </w:pPr>
      <w:r w:rsidRPr="005431E1">
        <w:rPr>
          <w:rStyle w:val="SGBoldCharacter"/>
        </w:rPr>
        <w:t xml:space="preserve">Table </w:t>
      </w:r>
      <w:r>
        <w:rPr>
          <w:rStyle w:val="SGBoldCharacter"/>
        </w:rPr>
        <w:t>8</w:t>
      </w:r>
      <w:r w:rsidRPr="005431E1">
        <w:rPr>
          <w:rStyle w:val="SGBoldCharacter"/>
        </w:rPr>
        <w:t xml:space="preserve"> </w:t>
      </w:r>
      <w:r w:rsidRPr="009A2340">
        <w:rPr>
          <w:rStyle w:val="SGBoldCharacter"/>
        </w:rPr>
        <w:t>Pathway plans</w:t>
      </w:r>
      <w:r>
        <w:rPr>
          <w:rStyle w:val="SGBoldCharacter"/>
        </w:rPr>
        <w:t xml:space="preserve"> </w:t>
      </w:r>
      <w:r w:rsidRPr="00144D4E">
        <w:rPr>
          <w:rStyle w:val="SGBoldCharacter"/>
        </w:rPr>
        <w:t>and co-ordinators of children who were 16 years old or over on the date they ceased to be looked after during 2024-25 [Note 1], [Note 2]</w:t>
      </w:r>
    </w:p>
    <w:tbl>
      <w:tblPr>
        <w:tblW w:w="14680" w:type="dxa"/>
        <w:tblLook w:val="04A0" w:firstRow="1" w:lastRow="0" w:firstColumn="1" w:lastColumn="0" w:noHBand="0" w:noVBand="1"/>
      </w:tblPr>
      <w:tblGrid>
        <w:gridCol w:w="5020"/>
        <w:gridCol w:w="1660"/>
        <w:gridCol w:w="1360"/>
        <w:gridCol w:w="1660"/>
        <w:gridCol w:w="1660"/>
        <w:gridCol w:w="1660"/>
        <w:gridCol w:w="1660"/>
      </w:tblGrid>
      <w:tr w:rsidR="004C168D" w:rsidRPr="00913754" w14:paraId="0DCD1D2D" w14:textId="77777777">
        <w:trPr>
          <w:trHeight w:val="1230"/>
        </w:trPr>
        <w:tc>
          <w:tcPr>
            <w:tcW w:w="5020" w:type="dxa"/>
            <w:tcBorders>
              <w:top w:val="single" w:sz="4" w:space="0" w:color="auto"/>
              <w:left w:val="nil"/>
              <w:bottom w:val="single" w:sz="4" w:space="0" w:color="000000"/>
              <w:right w:val="nil"/>
            </w:tcBorders>
            <w:shd w:val="clear" w:color="000000" w:fill="E9D0D8"/>
            <w:vAlign w:val="bottom"/>
            <w:hideMark/>
          </w:tcPr>
          <w:p w14:paraId="1BF1A4C4"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913754">
              <w:rPr>
                <w:rFonts w:eastAsia="Times New Roman" w:cs="Arial"/>
                <w:b/>
                <w:bCs/>
                <w:sz w:val="24"/>
                <w:szCs w:val="24"/>
                <w:lang w:val="en-GB" w:eastAsia="en-GB"/>
              </w:rPr>
              <w:t>Pathway plan status</w:t>
            </w:r>
          </w:p>
        </w:tc>
        <w:tc>
          <w:tcPr>
            <w:tcW w:w="1660" w:type="dxa"/>
            <w:tcBorders>
              <w:top w:val="single" w:sz="4" w:space="0" w:color="auto"/>
              <w:left w:val="nil"/>
              <w:bottom w:val="single" w:sz="4" w:space="0" w:color="000000"/>
              <w:right w:val="nil"/>
            </w:tcBorders>
            <w:shd w:val="clear" w:color="000000" w:fill="E9D0D8"/>
            <w:vAlign w:val="bottom"/>
            <w:hideMark/>
          </w:tcPr>
          <w:p w14:paraId="204AB511"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 xml:space="preserve">At home </w:t>
            </w:r>
            <w:r w:rsidRPr="00913754">
              <w:rPr>
                <w:rFonts w:cs="Arial"/>
                <w:b/>
                <w:bCs/>
                <w:sz w:val="24"/>
                <w:szCs w:val="24"/>
              </w:rPr>
              <w:br/>
              <w:t>Number</w:t>
            </w:r>
          </w:p>
        </w:tc>
        <w:tc>
          <w:tcPr>
            <w:tcW w:w="1360" w:type="dxa"/>
            <w:tcBorders>
              <w:top w:val="single" w:sz="4" w:space="0" w:color="auto"/>
              <w:left w:val="nil"/>
              <w:bottom w:val="single" w:sz="4" w:space="0" w:color="000000"/>
              <w:right w:val="nil"/>
            </w:tcBorders>
            <w:shd w:val="clear" w:color="000000" w:fill="E9D0D8"/>
            <w:vAlign w:val="bottom"/>
            <w:hideMark/>
          </w:tcPr>
          <w:p w14:paraId="6D111A0D"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 xml:space="preserve">Away from home </w:t>
            </w:r>
            <w:r w:rsidRPr="00913754">
              <w:rPr>
                <w:rFonts w:cs="Arial"/>
                <w:b/>
                <w:bCs/>
                <w:sz w:val="24"/>
                <w:szCs w:val="24"/>
              </w:rPr>
              <w:br/>
              <w:t>Number</w:t>
            </w:r>
          </w:p>
        </w:tc>
        <w:tc>
          <w:tcPr>
            <w:tcW w:w="1660" w:type="dxa"/>
            <w:tcBorders>
              <w:top w:val="single" w:sz="4" w:space="0" w:color="auto"/>
              <w:left w:val="nil"/>
              <w:bottom w:val="single" w:sz="4" w:space="0" w:color="000000"/>
              <w:right w:val="nil"/>
            </w:tcBorders>
            <w:shd w:val="clear" w:color="000000" w:fill="E9D0D8"/>
            <w:vAlign w:val="bottom"/>
            <w:hideMark/>
          </w:tcPr>
          <w:p w14:paraId="44214C80"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Total</w:t>
            </w:r>
            <w:r w:rsidRPr="00913754">
              <w:rPr>
                <w:rFonts w:cs="Arial"/>
                <w:b/>
                <w:bCs/>
                <w:sz w:val="24"/>
                <w:szCs w:val="24"/>
              </w:rPr>
              <w:br/>
              <w:t>Number</w:t>
            </w:r>
          </w:p>
        </w:tc>
        <w:tc>
          <w:tcPr>
            <w:tcW w:w="1660" w:type="dxa"/>
            <w:tcBorders>
              <w:top w:val="single" w:sz="4" w:space="0" w:color="auto"/>
              <w:left w:val="nil"/>
              <w:bottom w:val="single" w:sz="4" w:space="0" w:color="000000"/>
              <w:right w:val="nil"/>
            </w:tcBorders>
            <w:shd w:val="clear" w:color="000000" w:fill="E9D0D8"/>
            <w:vAlign w:val="bottom"/>
            <w:hideMark/>
          </w:tcPr>
          <w:p w14:paraId="4C809401"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 xml:space="preserve">At home </w:t>
            </w:r>
            <w:r w:rsidRPr="00913754">
              <w:rPr>
                <w:rFonts w:cs="Arial"/>
                <w:b/>
                <w:bCs/>
                <w:sz w:val="24"/>
                <w:szCs w:val="24"/>
              </w:rPr>
              <w:br/>
              <w:t>Percentage</w:t>
            </w:r>
          </w:p>
        </w:tc>
        <w:tc>
          <w:tcPr>
            <w:tcW w:w="1660" w:type="dxa"/>
            <w:tcBorders>
              <w:top w:val="single" w:sz="4" w:space="0" w:color="auto"/>
              <w:left w:val="nil"/>
              <w:bottom w:val="single" w:sz="4" w:space="0" w:color="000000"/>
              <w:right w:val="nil"/>
            </w:tcBorders>
            <w:shd w:val="clear" w:color="000000" w:fill="E9D0D8"/>
            <w:vAlign w:val="bottom"/>
            <w:hideMark/>
          </w:tcPr>
          <w:p w14:paraId="7BBACB78"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 xml:space="preserve">Away from home </w:t>
            </w:r>
            <w:r w:rsidRPr="00913754">
              <w:rPr>
                <w:rFonts w:cs="Arial"/>
                <w:b/>
                <w:bCs/>
                <w:sz w:val="24"/>
                <w:szCs w:val="24"/>
              </w:rPr>
              <w:br/>
              <w:t>Percentage</w:t>
            </w:r>
          </w:p>
        </w:tc>
        <w:tc>
          <w:tcPr>
            <w:tcW w:w="1660" w:type="dxa"/>
            <w:tcBorders>
              <w:top w:val="single" w:sz="4" w:space="0" w:color="auto"/>
              <w:left w:val="nil"/>
              <w:bottom w:val="single" w:sz="4" w:space="0" w:color="000000"/>
              <w:right w:val="nil"/>
            </w:tcBorders>
            <w:shd w:val="clear" w:color="000000" w:fill="E9D0D8"/>
            <w:vAlign w:val="bottom"/>
            <w:hideMark/>
          </w:tcPr>
          <w:p w14:paraId="481CA405"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13754">
              <w:rPr>
                <w:rFonts w:cs="Arial"/>
                <w:b/>
                <w:bCs/>
                <w:sz w:val="24"/>
                <w:szCs w:val="24"/>
              </w:rPr>
              <w:t>Total</w:t>
            </w:r>
            <w:r w:rsidRPr="00913754">
              <w:rPr>
                <w:rFonts w:cs="Arial"/>
                <w:b/>
                <w:bCs/>
                <w:sz w:val="24"/>
                <w:szCs w:val="24"/>
              </w:rPr>
              <w:br/>
              <w:t xml:space="preserve">Percentage </w:t>
            </w:r>
          </w:p>
        </w:tc>
      </w:tr>
      <w:tr w:rsidR="004C168D" w:rsidRPr="00913754" w14:paraId="022CBF90" w14:textId="77777777">
        <w:trPr>
          <w:trHeight w:val="402"/>
        </w:trPr>
        <w:tc>
          <w:tcPr>
            <w:tcW w:w="5020" w:type="dxa"/>
            <w:tcBorders>
              <w:top w:val="single" w:sz="4" w:space="0" w:color="auto"/>
              <w:left w:val="nil"/>
              <w:bottom w:val="nil"/>
              <w:right w:val="nil"/>
            </w:tcBorders>
            <w:shd w:val="clear" w:color="000000" w:fill="FFFFFF"/>
            <w:vAlign w:val="bottom"/>
            <w:hideMark/>
          </w:tcPr>
          <w:p w14:paraId="10E4F428"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13754">
              <w:rPr>
                <w:rFonts w:eastAsia="Times New Roman" w:cs="Arial"/>
                <w:sz w:val="24"/>
                <w:szCs w:val="24"/>
                <w:lang w:val="en-GB" w:eastAsia="en-GB"/>
              </w:rPr>
              <w:t>With a pathway plan on date of discharge</w:t>
            </w:r>
          </w:p>
        </w:tc>
        <w:tc>
          <w:tcPr>
            <w:tcW w:w="1660" w:type="dxa"/>
            <w:tcBorders>
              <w:top w:val="single" w:sz="4" w:space="0" w:color="auto"/>
              <w:left w:val="nil"/>
              <w:bottom w:val="nil"/>
              <w:right w:val="nil"/>
            </w:tcBorders>
            <w:shd w:val="clear" w:color="000000" w:fill="FFFFFF"/>
            <w:vAlign w:val="bottom"/>
            <w:hideMark/>
          </w:tcPr>
          <w:p w14:paraId="3A776DD6"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181</w:t>
            </w:r>
          </w:p>
        </w:tc>
        <w:tc>
          <w:tcPr>
            <w:tcW w:w="1360" w:type="dxa"/>
            <w:tcBorders>
              <w:top w:val="single" w:sz="4" w:space="0" w:color="auto"/>
              <w:left w:val="nil"/>
              <w:bottom w:val="nil"/>
              <w:right w:val="nil"/>
            </w:tcBorders>
            <w:shd w:val="clear" w:color="000000" w:fill="FFFFFF"/>
            <w:vAlign w:val="bottom"/>
            <w:hideMark/>
          </w:tcPr>
          <w:p w14:paraId="12BD7347"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939</w:t>
            </w:r>
          </w:p>
        </w:tc>
        <w:tc>
          <w:tcPr>
            <w:tcW w:w="1660" w:type="dxa"/>
            <w:tcBorders>
              <w:top w:val="single" w:sz="4" w:space="0" w:color="auto"/>
              <w:left w:val="nil"/>
              <w:bottom w:val="nil"/>
              <w:right w:val="nil"/>
            </w:tcBorders>
            <w:shd w:val="clear" w:color="000000" w:fill="FFFFFF"/>
            <w:vAlign w:val="bottom"/>
            <w:hideMark/>
          </w:tcPr>
          <w:p w14:paraId="08FC17AE"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1,120</w:t>
            </w:r>
          </w:p>
        </w:tc>
        <w:tc>
          <w:tcPr>
            <w:tcW w:w="1660" w:type="dxa"/>
            <w:tcBorders>
              <w:top w:val="single" w:sz="4" w:space="0" w:color="auto"/>
              <w:left w:val="nil"/>
              <w:bottom w:val="nil"/>
              <w:right w:val="nil"/>
            </w:tcBorders>
            <w:shd w:val="clear" w:color="000000" w:fill="FFFFFF"/>
            <w:vAlign w:val="bottom"/>
            <w:hideMark/>
          </w:tcPr>
          <w:p w14:paraId="4A251A1E"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67%</w:t>
            </w:r>
          </w:p>
        </w:tc>
        <w:tc>
          <w:tcPr>
            <w:tcW w:w="1660" w:type="dxa"/>
            <w:tcBorders>
              <w:top w:val="single" w:sz="4" w:space="0" w:color="auto"/>
              <w:left w:val="nil"/>
              <w:bottom w:val="nil"/>
              <w:right w:val="nil"/>
            </w:tcBorders>
            <w:shd w:val="clear" w:color="000000" w:fill="FFFFFF"/>
            <w:vAlign w:val="bottom"/>
            <w:hideMark/>
          </w:tcPr>
          <w:p w14:paraId="0C67DBAD"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79%</w:t>
            </w:r>
          </w:p>
        </w:tc>
        <w:tc>
          <w:tcPr>
            <w:tcW w:w="1660" w:type="dxa"/>
            <w:tcBorders>
              <w:top w:val="single" w:sz="4" w:space="0" w:color="auto"/>
              <w:left w:val="nil"/>
              <w:bottom w:val="nil"/>
              <w:right w:val="nil"/>
            </w:tcBorders>
            <w:shd w:val="clear" w:color="000000" w:fill="FFFFFF"/>
            <w:vAlign w:val="bottom"/>
            <w:hideMark/>
          </w:tcPr>
          <w:p w14:paraId="0763291C"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76%</w:t>
            </w:r>
          </w:p>
        </w:tc>
      </w:tr>
      <w:tr w:rsidR="004C168D" w:rsidRPr="00913754" w14:paraId="164C8FE6" w14:textId="77777777">
        <w:trPr>
          <w:trHeight w:val="402"/>
        </w:trPr>
        <w:tc>
          <w:tcPr>
            <w:tcW w:w="5020" w:type="dxa"/>
            <w:tcBorders>
              <w:top w:val="nil"/>
              <w:left w:val="nil"/>
              <w:bottom w:val="nil"/>
              <w:right w:val="nil"/>
            </w:tcBorders>
            <w:shd w:val="clear" w:color="000000" w:fill="FFFFFF"/>
            <w:vAlign w:val="bottom"/>
            <w:hideMark/>
          </w:tcPr>
          <w:p w14:paraId="09BDA71F"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13754">
              <w:rPr>
                <w:rFonts w:eastAsia="Times New Roman" w:cs="Arial"/>
                <w:sz w:val="24"/>
                <w:szCs w:val="24"/>
                <w:lang w:val="en-GB" w:eastAsia="en-GB"/>
              </w:rPr>
              <w:t>Without a pathway plan on date of discharge</w:t>
            </w:r>
          </w:p>
        </w:tc>
        <w:tc>
          <w:tcPr>
            <w:tcW w:w="1660" w:type="dxa"/>
            <w:tcBorders>
              <w:top w:val="nil"/>
              <w:left w:val="nil"/>
              <w:bottom w:val="nil"/>
              <w:right w:val="nil"/>
            </w:tcBorders>
            <w:shd w:val="clear" w:color="000000" w:fill="FFFFFF"/>
            <w:vAlign w:val="bottom"/>
            <w:hideMark/>
          </w:tcPr>
          <w:p w14:paraId="4BC0FF65"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91</w:t>
            </w:r>
          </w:p>
        </w:tc>
        <w:tc>
          <w:tcPr>
            <w:tcW w:w="1360" w:type="dxa"/>
            <w:tcBorders>
              <w:top w:val="nil"/>
              <w:left w:val="nil"/>
              <w:bottom w:val="nil"/>
              <w:right w:val="nil"/>
            </w:tcBorders>
            <w:shd w:val="clear" w:color="000000" w:fill="FFFFFF"/>
            <w:vAlign w:val="bottom"/>
            <w:hideMark/>
          </w:tcPr>
          <w:p w14:paraId="461299D4"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255</w:t>
            </w:r>
          </w:p>
        </w:tc>
        <w:tc>
          <w:tcPr>
            <w:tcW w:w="1660" w:type="dxa"/>
            <w:tcBorders>
              <w:top w:val="nil"/>
              <w:left w:val="nil"/>
              <w:bottom w:val="nil"/>
              <w:right w:val="nil"/>
            </w:tcBorders>
            <w:shd w:val="clear" w:color="000000" w:fill="FFFFFF"/>
            <w:vAlign w:val="bottom"/>
            <w:hideMark/>
          </w:tcPr>
          <w:p w14:paraId="52A423E5"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346</w:t>
            </w:r>
          </w:p>
        </w:tc>
        <w:tc>
          <w:tcPr>
            <w:tcW w:w="1660" w:type="dxa"/>
            <w:tcBorders>
              <w:top w:val="nil"/>
              <w:left w:val="nil"/>
              <w:bottom w:val="nil"/>
              <w:right w:val="nil"/>
            </w:tcBorders>
            <w:shd w:val="clear" w:color="000000" w:fill="FFFFFF"/>
            <w:vAlign w:val="bottom"/>
            <w:hideMark/>
          </w:tcPr>
          <w:p w14:paraId="7E01E5C6"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33%</w:t>
            </w:r>
          </w:p>
        </w:tc>
        <w:tc>
          <w:tcPr>
            <w:tcW w:w="1660" w:type="dxa"/>
            <w:tcBorders>
              <w:top w:val="nil"/>
              <w:left w:val="nil"/>
              <w:bottom w:val="nil"/>
              <w:right w:val="nil"/>
            </w:tcBorders>
            <w:shd w:val="clear" w:color="000000" w:fill="FFFFFF"/>
            <w:vAlign w:val="bottom"/>
            <w:hideMark/>
          </w:tcPr>
          <w:p w14:paraId="29D8D81D"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21%</w:t>
            </w:r>
          </w:p>
        </w:tc>
        <w:tc>
          <w:tcPr>
            <w:tcW w:w="1660" w:type="dxa"/>
            <w:tcBorders>
              <w:top w:val="nil"/>
              <w:left w:val="nil"/>
              <w:bottom w:val="nil"/>
              <w:right w:val="nil"/>
            </w:tcBorders>
            <w:shd w:val="clear" w:color="000000" w:fill="FFFFFF"/>
            <w:vAlign w:val="bottom"/>
            <w:hideMark/>
          </w:tcPr>
          <w:p w14:paraId="7EE79BAF"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24%</w:t>
            </w:r>
          </w:p>
        </w:tc>
      </w:tr>
      <w:tr w:rsidR="004C168D" w:rsidRPr="00913754" w14:paraId="4E5C5237" w14:textId="77777777">
        <w:trPr>
          <w:trHeight w:val="615"/>
        </w:trPr>
        <w:tc>
          <w:tcPr>
            <w:tcW w:w="5020" w:type="dxa"/>
            <w:tcBorders>
              <w:top w:val="nil"/>
              <w:left w:val="nil"/>
              <w:bottom w:val="nil"/>
              <w:right w:val="nil"/>
            </w:tcBorders>
            <w:shd w:val="clear" w:color="000000" w:fill="FFFFFF"/>
            <w:vAlign w:val="bottom"/>
            <w:hideMark/>
          </w:tcPr>
          <w:p w14:paraId="12391FD5"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13754">
              <w:rPr>
                <w:rFonts w:eastAsia="Times New Roman" w:cs="Arial"/>
                <w:sz w:val="24"/>
                <w:szCs w:val="24"/>
                <w:lang w:val="en-GB" w:eastAsia="en-GB"/>
              </w:rPr>
              <w:t>With pathway co-ordinator</w:t>
            </w:r>
          </w:p>
        </w:tc>
        <w:tc>
          <w:tcPr>
            <w:tcW w:w="1660" w:type="dxa"/>
            <w:tcBorders>
              <w:top w:val="nil"/>
              <w:left w:val="nil"/>
              <w:bottom w:val="nil"/>
              <w:right w:val="nil"/>
            </w:tcBorders>
            <w:shd w:val="clear" w:color="000000" w:fill="FFFFFF"/>
            <w:noWrap/>
            <w:vAlign w:val="bottom"/>
            <w:hideMark/>
          </w:tcPr>
          <w:p w14:paraId="3486E77A"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132</w:t>
            </w:r>
          </w:p>
        </w:tc>
        <w:tc>
          <w:tcPr>
            <w:tcW w:w="1360" w:type="dxa"/>
            <w:tcBorders>
              <w:top w:val="nil"/>
              <w:left w:val="nil"/>
              <w:bottom w:val="nil"/>
              <w:right w:val="nil"/>
            </w:tcBorders>
            <w:shd w:val="clear" w:color="000000" w:fill="FFFFFF"/>
            <w:noWrap/>
            <w:vAlign w:val="bottom"/>
            <w:hideMark/>
          </w:tcPr>
          <w:p w14:paraId="366AF688"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711</w:t>
            </w:r>
          </w:p>
        </w:tc>
        <w:tc>
          <w:tcPr>
            <w:tcW w:w="1660" w:type="dxa"/>
            <w:tcBorders>
              <w:top w:val="nil"/>
              <w:left w:val="nil"/>
              <w:bottom w:val="nil"/>
              <w:right w:val="nil"/>
            </w:tcBorders>
            <w:shd w:val="clear" w:color="000000" w:fill="FFFFFF"/>
            <w:noWrap/>
            <w:vAlign w:val="bottom"/>
            <w:hideMark/>
          </w:tcPr>
          <w:p w14:paraId="408096A0"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843</w:t>
            </w:r>
          </w:p>
        </w:tc>
        <w:tc>
          <w:tcPr>
            <w:tcW w:w="1660" w:type="dxa"/>
            <w:tcBorders>
              <w:top w:val="nil"/>
              <w:left w:val="nil"/>
              <w:bottom w:val="nil"/>
              <w:right w:val="nil"/>
            </w:tcBorders>
            <w:shd w:val="clear" w:color="000000" w:fill="FFFFFF"/>
            <w:vAlign w:val="bottom"/>
            <w:hideMark/>
          </w:tcPr>
          <w:p w14:paraId="201F3C16"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49%</w:t>
            </w:r>
          </w:p>
        </w:tc>
        <w:tc>
          <w:tcPr>
            <w:tcW w:w="1660" w:type="dxa"/>
            <w:tcBorders>
              <w:top w:val="nil"/>
              <w:left w:val="nil"/>
              <w:bottom w:val="nil"/>
              <w:right w:val="nil"/>
            </w:tcBorders>
            <w:shd w:val="clear" w:color="000000" w:fill="FFFFFF"/>
            <w:vAlign w:val="bottom"/>
            <w:hideMark/>
          </w:tcPr>
          <w:p w14:paraId="6950E82A"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59%</w:t>
            </w:r>
          </w:p>
        </w:tc>
        <w:tc>
          <w:tcPr>
            <w:tcW w:w="1660" w:type="dxa"/>
            <w:tcBorders>
              <w:top w:val="nil"/>
              <w:left w:val="nil"/>
              <w:bottom w:val="nil"/>
              <w:right w:val="nil"/>
            </w:tcBorders>
            <w:shd w:val="clear" w:color="000000" w:fill="FFFFFF"/>
            <w:vAlign w:val="bottom"/>
            <w:hideMark/>
          </w:tcPr>
          <w:p w14:paraId="5FE77ABB"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57%</w:t>
            </w:r>
          </w:p>
        </w:tc>
      </w:tr>
      <w:tr w:rsidR="004C168D" w:rsidRPr="00913754" w14:paraId="039CA7EE" w14:textId="77777777">
        <w:trPr>
          <w:trHeight w:val="402"/>
        </w:trPr>
        <w:tc>
          <w:tcPr>
            <w:tcW w:w="5020" w:type="dxa"/>
            <w:tcBorders>
              <w:top w:val="nil"/>
              <w:left w:val="nil"/>
              <w:bottom w:val="nil"/>
              <w:right w:val="nil"/>
            </w:tcBorders>
            <w:shd w:val="clear" w:color="000000" w:fill="FFFFFF"/>
            <w:vAlign w:val="bottom"/>
            <w:hideMark/>
          </w:tcPr>
          <w:p w14:paraId="46CAF29A"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913754">
              <w:rPr>
                <w:rFonts w:eastAsia="Times New Roman" w:cs="Arial"/>
                <w:sz w:val="24"/>
                <w:szCs w:val="24"/>
                <w:lang w:val="en-GB" w:eastAsia="en-GB"/>
              </w:rPr>
              <w:t>Without pathway co-ordinator</w:t>
            </w:r>
          </w:p>
        </w:tc>
        <w:tc>
          <w:tcPr>
            <w:tcW w:w="1660" w:type="dxa"/>
            <w:tcBorders>
              <w:top w:val="nil"/>
              <w:left w:val="nil"/>
              <w:bottom w:val="nil"/>
              <w:right w:val="nil"/>
            </w:tcBorders>
            <w:shd w:val="clear" w:color="000000" w:fill="FFFFFF"/>
            <w:noWrap/>
            <w:vAlign w:val="bottom"/>
            <w:hideMark/>
          </w:tcPr>
          <w:p w14:paraId="72C9E9FD"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140</w:t>
            </w:r>
          </w:p>
        </w:tc>
        <w:tc>
          <w:tcPr>
            <w:tcW w:w="1360" w:type="dxa"/>
            <w:tcBorders>
              <w:top w:val="nil"/>
              <w:left w:val="nil"/>
              <w:bottom w:val="nil"/>
              <w:right w:val="nil"/>
            </w:tcBorders>
            <w:shd w:val="clear" w:color="000000" w:fill="FFFFFF"/>
            <w:noWrap/>
            <w:vAlign w:val="bottom"/>
            <w:hideMark/>
          </w:tcPr>
          <w:p w14:paraId="47228C44"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484</w:t>
            </w:r>
          </w:p>
        </w:tc>
        <w:tc>
          <w:tcPr>
            <w:tcW w:w="1660" w:type="dxa"/>
            <w:tcBorders>
              <w:top w:val="nil"/>
              <w:left w:val="nil"/>
              <w:bottom w:val="nil"/>
              <w:right w:val="nil"/>
            </w:tcBorders>
            <w:shd w:val="clear" w:color="000000" w:fill="FFFFFF"/>
            <w:noWrap/>
            <w:vAlign w:val="bottom"/>
            <w:hideMark/>
          </w:tcPr>
          <w:p w14:paraId="136BE233"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624</w:t>
            </w:r>
          </w:p>
        </w:tc>
        <w:tc>
          <w:tcPr>
            <w:tcW w:w="1660" w:type="dxa"/>
            <w:tcBorders>
              <w:top w:val="nil"/>
              <w:left w:val="nil"/>
              <w:bottom w:val="nil"/>
              <w:right w:val="nil"/>
            </w:tcBorders>
            <w:shd w:val="clear" w:color="000000" w:fill="FFFFFF"/>
            <w:vAlign w:val="bottom"/>
            <w:hideMark/>
          </w:tcPr>
          <w:p w14:paraId="2CD17BAC"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51%</w:t>
            </w:r>
          </w:p>
        </w:tc>
        <w:tc>
          <w:tcPr>
            <w:tcW w:w="1660" w:type="dxa"/>
            <w:tcBorders>
              <w:top w:val="nil"/>
              <w:left w:val="nil"/>
              <w:bottom w:val="nil"/>
              <w:right w:val="nil"/>
            </w:tcBorders>
            <w:shd w:val="clear" w:color="000000" w:fill="FFFFFF"/>
            <w:vAlign w:val="bottom"/>
            <w:hideMark/>
          </w:tcPr>
          <w:p w14:paraId="7B823159"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41%</w:t>
            </w:r>
          </w:p>
        </w:tc>
        <w:tc>
          <w:tcPr>
            <w:tcW w:w="1660" w:type="dxa"/>
            <w:tcBorders>
              <w:top w:val="nil"/>
              <w:left w:val="nil"/>
              <w:bottom w:val="nil"/>
              <w:right w:val="nil"/>
            </w:tcBorders>
            <w:shd w:val="clear" w:color="000000" w:fill="FFFFFF"/>
            <w:vAlign w:val="bottom"/>
            <w:hideMark/>
          </w:tcPr>
          <w:p w14:paraId="4CAC288E"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43%</w:t>
            </w:r>
          </w:p>
        </w:tc>
      </w:tr>
      <w:tr w:rsidR="004C168D" w:rsidRPr="00913754" w14:paraId="152B35E4" w14:textId="77777777">
        <w:trPr>
          <w:trHeight w:val="615"/>
        </w:trPr>
        <w:tc>
          <w:tcPr>
            <w:tcW w:w="5020" w:type="dxa"/>
            <w:tcBorders>
              <w:top w:val="nil"/>
              <w:left w:val="nil"/>
              <w:bottom w:val="single" w:sz="4" w:space="0" w:color="auto"/>
              <w:right w:val="nil"/>
            </w:tcBorders>
            <w:shd w:val="clear" w:color="000000" w:fill="FFFFFF"/>
            <w:vAlign w:val="bottom"/>
            <w:hideMark/>
          </w:tcPr>
          <w:p w14:paraId="2BE30EDC"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913754">
              <w:rPr>
                <w:rFonts w:eastAsia="Times New Roman" w:cs="Arial"/>
                <w:b/>
                <w:bCs/>
                <w:sz w:val="24"/>
                <w:szCs w:val="24"/>
                <w:lang w:val="en-GB" w:eastAsia="en-GB"/>
              </w:rPr>
              <w:lastRenderedPageBreak/>
              <w:t>Total</w:t>
            </w:r>
          </w:p>
        </w:tc>
        <w:tc>
          <w:tcPr>
            <w:tcW w:w="1660" w:type="dxa"/>
            <w:tcBorders>
              <w:top w:val="nil"/>
              <w:left w:val="nil"/>
              <w:bottom w:val="single" w:sz="4" w:space="0" w:color="auto"/>
              <w:right w:val="nil"/>
            </w:tcBorders>
            <w:shd w:val="clear" w:color="000000" w:fill="FFFFFF"/>
            <w:noWrap/>
            <w:vAlign w:val="bottom"/>
            <w:hideMark/>
          </w:tcPr>
          <w:p w14:paraId="40BDC6A5"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272</w:t>
            </w:r>
          </w:p>
        </w:tc>
        <w:tc>
          <w:tcPr>
            <w:tcW w:w="1360" w:type="dxa"/>
            <w:tcBorders>
              <w:top w:val="nil"/>
              <w:left w:val="nil"/>
              <w:bottom w:val="single" w:sz="4" w:space="0" w:color="auto"/>
              <w:right w:val="nil"/>
            </w:tcBorders>
            <w:shd w:val="clear" w:color="000000" w:fill="FFFFFF"/>
            <w:noWrap/>
            <w:vAlign w:val="bottom"/>
            <w:hideMark/>
          </w:tcPr>
          <w:p w14:paraId="4B7A6EAC"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1,195</w:t>
            </w:r>
          </w:p>
        </w:tc>
        <w:tc>
          <w:tcPr>
            <w:tcW w:w="1660" w:type="dxa"/>
            <w:tcBorders>
              <w:top w:val="nil"/>
              <w:left w:val="nil"/>
              <w:bottom w:val="single" w:sz="4" w:space="0" w:color="auto"/>
              <w:right w:val="nil"/>
            </w:tcBorders>
            <w:shd w:val="clear" w:color="000000" w:fill="FFFFFF"/>
            <w:noWrap/>
            <w:vAlign w:val="bottom"/>
            <w:hideMark/>
          </w:tcPr>
          <w:p w14:paraId="32F4A84F"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1,467</w:t>
            </w:r>
          </w:p>
        </w:tc>
        <w:tc>
          <w:tcPr>
            <w:tcW w:w="1660" w:type="dxa"/>
            <w:tcBorders>
              <w:top w:val="nil"/>
              <w:left w:val="nil"/>
              <w:bottom w:val="single" w:sz="4" w:space="0" w:color="auto"/>
              <w:right w:val="nil"/>
            </w:tcBorders>
            <w:shd w:val="clear" w:color="000000" w:fill="FFFFFF"/>
            <w:vAlign w:val="bottom"/>
            <w:hideMark/>
          </w:tcPr>
          <w:p w14:paraId="6EE9A0C9"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100%</w:t>
            </w:r>
          </w:p>
        </w:tc>
        <w:tc>
          <w:tcPr>
            <w:tcW w:w="1660" w:type="dxa"/>
            <w:tcBorders>
              <w:top w:val="nil"/>
              <w:left w:val="nil"/>
              <w:bottom w:val="single" w:sz="4" w:space="0" w:color="auto"/>
              <w:right w:val="nil"/>
            </w:tcBorders>
            <w:shd w:val="clear" w:color="000000" w:fill="FFFFFF"/>
            <w:vAlign w:val="bottom"/>
            <w:hideMark/>
          </w:tcPr>
          <w:p w14:paraId="13CA20CE"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100%</w:t>
            </w:r>
          </w:p>
        </w:tc>
        <w:tc>
          <w:tcPr>
            <w:tcW w:w="1660" w:type="dxa"/>
            <w:tcBorders>
              <w:top w:val="nil"/>
              <w:left w:val="nil"/>
              <w:bottom w:val="single" w:sz="4" w:space="0" w:color="auto"/>
              <w:right w:val="nil"/>
            </w:tcBorders>
            <w:shd w:val="clear" w:color="000000" w:fill="FFFFFF"/>
            <w:vAlign w:val="bottom"/>
            <w:hideMark/>
          </w:tcPr>
          <w:p w14:paraId="4C5933F6" w14:textId="77777777" w:rsidR="004C168D" w:rsidRPr="00913754"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Pr>
                <w:rFonts w:cs="Arial"/>
                <w:b/>
                <w:bCs/>
              </w:rPr>
              <w:t>100%</w:t>
            </w:r>
          </w:p>
        </w:tc>
      </w:tr>
    </w:tbl>
    <w:p w14:paraId="35BF3748" w14:textId="77777777" w:rsidR="004C168D" w:rsidRPr="00503111" w:rsidRDefault="004C168D" w:rsidP="004C168D">
      <w:pPr>
        <w:pStyle w:val="Paragraph"/>
        <w:rPr>
          <w:rStyle w:val="SGBoldCharacter"/>
        </w:rPr>
      </w:pPr>
      <w:r w:rsidRPr="00503111">
        <w:rPr>
          <w:rStyle w:val="SGBoldCharacter"/>
        </w:rPr>
        <w:t xml:space="preserve">Table </w:t>
      </w:r>
      <w:r>
        <w:rPr>
          <w:rStyle w:val="SGBoldCharacter"/>
        </w:rPr>
        <w:t>8</w:t>
      </w:r>
      <w:r w:rsidRPr="00503111">
        <w:rPr>
          <w:rStyle w:val="SGBoldCharacter"/>
        </w:rPr>
        <w:t xml:space="preserve"> Continued</w:t>
      </w:r>
    </w:p>
    <w:tbl>
      <w:tblPr>
        <w:tblW w:w="14601" w:type="dxa"/>
        <w:tblLook w:val="04A0" w:firstRow="1" w:lastRow="0" w:firstColumn="1" w:lastColumn="0" w:noHBand="0" w:noVBand="1"/>
      </w:tblPr>
      <w:tblGrid>
        <w:gridCol w:w="4962"/>
        <w:gridCol w:w="3754"/>
        <w:gridCol w:w="1739"/>
        <w:gridCol w:w="2136"/>
        <w:gridCol w:w="2010"/>
      </w:tblGrid>
      <w:tr w:rsidR="004C168D" w:rsidRPr="00503111" w14:paraId="7A62A849" w14:textId="77777777">
        <w:trPr>
          <w:trHeight w:val="70"/>
        </w:trPr>
        <w:tc>
          <w:tcPr>
            <w:tcW w:w="4962" w:type="dxa"/>
            <w:tcBorders>
              <w:top w:val="single" w:sz="4" w:space="0" w:color="auto"/>
              <w:left w:val="nil"/>
              <w:bottom w:val="single" w:sz="4" w:space="0" w:color="000000"/>
              <w:right w:val="nil"/>
            </w:tcBorders>
            <w:shd w:val="clear" w:color="000000" w:fill="E9D0D8"/>
            <w:vAlign w:val="bottom"/>
            <w:hideMark/>
          </w:tcPr>
          <w:p w14:paraId="03B89BA1"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503111">
              <w:rPr>
                <w:rFonts w:eastAsia="Times New Roman" w:cs="Arial"/>
                <w:b/>
                <w:bCs/>
                <w:sz w:val="24"/>
                <w:szCs w:val="24"/>
                <w:lang w:val="en-GB" w:eastAsia="en-GB"/>
              </w:rPr>
              <w:t>Pathway plan status</w:t>
            </w:r>
          </w:p>
        </w:tc>
        <w:tc>
          <w:tcPr>
            <w:tcW w:w="3754" w:type="dxa"/>
            <w:tcBorders>
              <w:top w:val="single" w:sz="4" w:space="0" w:color="auto"/>
              <w:left w:val="nil"/>
              <w:bottom w:val="single" w:sz="4" w:space="0" w:color="000000"/>
              <w:right w:val="nil"/>
            </w:tcBorders>
            <w:shd w:val="clear" w:color="000000" w:fill="E9D0D8"/>
            <w:vAlign w:val="bottom"/>
            <w:hideMark/>
          </w:tcPr>
          <w:p w14:paraId="5C371420"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503111">
              <w:rPr>
                <w:rFonts w:eastAsia="Times New Roman" w:cs="Arial"/>
                <w:b/>
                <w:bCs/>
                <w:sz w:val="24"/>
                <w:szCs w:val="24"/>
                <w:lang w:val="en-GB" w:eastAsia="en-GB"/>
              </w:rPr>
              <w:t>With Kinship Carers: friends/relatives</w:t>
            </w:r>
            <w:r w:rsidRPr="00503111">
              <w:rPr>
                <w:rFonts w:eastAsia="Times New Roman" w:cs="Arial"/>
                <w:b/>
                <w:bCs/>
                <w:sz w:val="24"/>
                <w:szCs w:val="24"/>
                <w:lang w:val="en-GB" w:eastAsia="en-GB"/>
              </w:rPr>
              <w:br/>
              <w:t>Number</w:t>
            </w:r>
          </w:p>
        </w:tc>
        <w:tc>
          <w:tcPr>
            <w:tcW w:w="1739" w:type="dxa"/>
            <w:tcBorders>
              <w:top w:val="single" w:sz="4" w:space="0" w:color="auto"/>
              <w:left w:val="nil"/>
              <w:bottom w:val="single" w:sz="4" w:space="0" w:color="000000"/>
              <w:right w:val="nil"/>
            </w:tcBorders>
            <w:shd w:val="clear" w:color="000000" w:fill="E9D0D8"/>
            <w:vAlign w:val="bottom"/>
            <w:hideMark/>
          </w:tcPr>
          <w:p w14:paraId="480C0902"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503111">
              <w:rPr>
                <w:rFonts w:eastAsia="Times New Roman" w:cs="Arial"/>
                <w:b/>
                <w:bCs/>
                <w:sz w:val="24"/>
                <w:szCs w:val="24"/>
                <w:lang w:val="en-GB" w:eastAsia="en-GB"/>
              </w:rPr>
              <w:t>With Foster Carers</w:t>
            </w:r>
            <w:r w:rsidRPr="00503111">
              <w:rPr>
                <w:rFonts w:eastAsia="Times New Roman" w:cs="Arial"/>
                <w:b/>
                <w:bCs/>
                <w:sz w:val="24"/>
                <w:szCs w:val="24"/>
                <w:lang w:val="en-GB" w:eastAsia="en-GB"/>
              </w:rPr>
              <w:br/>
              <w:t>Number</w:t>
            </w:r>
          </w:p>
        </w:tc>
        <w:tc>
          <w:tcPr>
            <w:tcW w:w="2136" w:type="dxa"/>
            <w:tcBorders>
              <w:top w:val="single" w:sz="4" w:space="0" w:color="auto"/>
              <w:left w:val="nil"/>
              <w:bottom w:val="single" w:sz="4" w:space="0" w:color="auto"/>
              <w:right w:val="nil"/>
            </w:tcBorders>
            <w:shd w:val="clear" w:color="000000" w:fill="E9D0D8"/>
            <w:vAlign w:val="bottom"/>
            <w:hideMark/>
          </w:tcPr>
          <w:p w14:paraId="10C27576"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503111">
              <w:rPr>
                <w:rFonts w:eastAsia="Times New Roman" w:cs="Arial"/>
                <w:b/>
                <w:bCs/>
                <w:sz w:val="24"/>
                <w:szCs w:val="24"/>
                <w:lang w:val="en-GB" w:eastAsia="en-GB"/>
              </w:rPr>
              <w:t>With prospective adopters/ other community</w:t>
            </w:r>
            <w:r w:rsidRPr="00503111">
              <w:rPr>
                <w:rFonts w:eastAsia="Times New Roman" w:cs="Arial"/>
                <w:b/>
                <w:bCs/>
                <w:sz w:val="24"/>
                <w:szCs w:val="24"/>
                <w:lang w:val="en-GB" w:eastAsia="en-GB"/>
              </w:rPr>
              <w:br/>
              <w:t>Number</w:t>
            </w:r>
          </w:p>
        </w:tc>
        <w:tc>
          <w:tcPr>
            <w:tcW w:w="2010" w:type="dxa"/>
            <w:tcBorders>
              <w:top w:val="single" w:sz="4" w:space="0" w:color="auto"/>
              <w:left w:val="nil"/>
              <w:bottom w:val="single" w:sz="4" w:space="0" w:color="auto"/>
              <w:right w:val="nil"/>
            </w:tcBorders>
            <w:shd w:val="clear" w:color="000000" w:fill="E9D0D8"/>
            <w:vAlign w:val="bottom"/>
            <w:hideMark/>
          </w:tcPr>
          <w:p w14:paraId="0F20DA48"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503111">
              <w:rPr>
                <w:rFonts w:eastAsia="Times New Roman" w:cs="Arial"/>
                <w:b/>
                <w:bCs/>
                <w:sz w:val="24"/>
                <w:szCs w:val="24"/>
                <w:lang w:val="en-GB" w:eastAsia="en-GB"/>
              </w:rPr>
              <w:t>In Residential Care</w:t>
            </w:r>
            <w:r w:rsidRPr="00503111">
              <w:rPr>
                <w:rFonts w:eastAsia="Times New Roman" w:cs="Arial"/>
                <w:b/>
                <w:bCs/>
                <w:sz w:val="24"/>
                <w:szCs w:val="24"/>
                <w:lang w:val="en-GB" w:eastAsia="en-GB"/>
              </w:rPr>
              <w:br/>
              <w:t>Number</w:t>
            </w:r>
          </w:p>
        </w:tc>
      </w:tr>
      <w:tr w:rsidR="004C168D" w:rsidRPr="00503111" w14:paraId="07623FEF" w14:textId="77777777">
        <w:trPr>
          <w:trHeight w:val="403"/>
        </w:trPr>
        <w:tc>
          <w:tcPr>
            <w:tcW w:w="4962" w:type="dxa"/>
            <w:tcBorders>
              <w:top w:val="single" w:sz="4" w:space="0" w:color="auto"/>
              <w:left w:val="nil"/>
              <w:bottom w:val="nil"/>
              <w:right w:val="nil"/>
            </w:tcBorders>
            <w:shd w:val="clear" w:color="000000" w:fill="FFFFFF"/>
            <w:vAlign w:val="bottom"/>
            <w:hideMark/>
          </w:tcPr>
          <w:p w14:paraId="35DEF833"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03111">
              <w:rPr>
                <w:rFonts w:eastAsia="Times New Roman" w:cs="Arial"/>
                <w:sz w:val="24"/>
                <w:szCs w:val="24"/>
                <w:lang w:val="en-GB" w:eastAsia="en-GB"/>
              </w:rPr>
              <w:t>With a pathway plan on date of discharge</w:t>
            </w:r>
          </w:p>
        </w:tc>
        <w:tc>
          <w:tcPr>
            <w:tcW w:w="3754" w:type="dxa"/>
            <w:tcBorders>
              <w:top w:val="single" w:sz="4" w:space="0" w:color="auto"/>
              <w:left w:val="nil"/>
              <w:bottom w:val="nil"/>
              <w:right w:val="nil"/>
            </w:tcBorders>
            <w:shd w:val="clear" w:color="000000" w:fill="FFFFFF"/>
            <w:noWrap/>
            <w:vAlign w:val="bottom"/>
            <w:hideMark/>
          </w:tcPr>
          <w:p w14:paraId="45E483C9"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262</w:t>
            </w:r>
          </w:p>
        </w:tc>
        <w:tc>
          <w:tcPr>
            <w:tcW w:w="1739" w:type="dxa"/>
            <w:tcBorders>
              <w:top w:val="single" w:sz="4" w:space="0" w:color="auto"/>
              <w:left w:val="nil"/>
              <w:bottom w:val="nil"/>
              <w:right w:val="nil"/>
            </w:tcBorders>
            <w:shd w:val="clear" w:color="000000" w:fill="FFFFFF"/>
            <w:noWrap/>
            <w:vAlign w:val="bottom"/>
            <w:hideMark/>
          </w:tcPr>
          <w:p w14:paraId="6AA085E4"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246</w:t>
            </w:r>
          </w:p>
        </w:tc>
        <w:tc>
          <w:tcPr>
            <w:tcW w:w="2136" w:type="dxa"/>
            <w:tcBorders>
              <w:top w:val="single" w:sz="4" w:space="0" w:color="auto"/>
              <w:left w:val="nil"/>
              <w:bottom w:val="nil"/>
              <w:right w:val="nil"/>
            </w:tcBorders>
            <w:shd w:val="clear" w:color="000000" w:fill="FFFFFF"/>
            <w:noWrap/>
            <w:vAlign w:val="bottom"/>
            <w:hideMark/>
          </w:tcPr>
          <w:p w14:paraId="2B3D6DCC"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175</w:t>
            </w:r>
          </w:p>
        </w:tc>
        <w:tc>
          <w:tcPr>
            <w:tcW w:w="2010" w:type="dxa"/>
            <w:tcBorders>
              <w:top w:val="single" w:sz="4" w:space="0" w:color="auto"/>
              <w:left w:val="nil"/>
              <w:bottom w:val="nil"/>
              <w:right w:val="nil"/>
            </w:tcBorders>
            <w:shd w:val="clear" w:color="000000" w:fill="FFFFFF"/>
            <w:noWrap/>
            <w:vAlign w:val="bottom"/>
            <w:hideMark/>
          </w:tcPr>
          <w:p w14:paraId="6EA9E926"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256</w:t>
            </w:r>
          </w:p>
        </w:tc>
      </w:tr>
      <w:tr w:rsidR="004C168D" w:rsidRPr="00503111" w14:paraId="4A983AC6" w14:textId="77777777">
        <w:trPr>
          <w:trHeight w:val="403"/>
        </w:trPr>
        <w:tc>
          <w:tcPr>
            <w:tcW w:w="4962" w:type="dxa"/>
            <w:tcBorders>
              <w:top w:val="nil"/>
              <w:left w:val="nil"/>
              <w:bottom w:val="nil"/>
              <w:right w:val="nil"/>
            </w:tcBorders>
            <w:shd w:val="clear" w:color="000000" w:fill="FFFFFF"/>
            <w:vAlign w:val="bottom"/>
            <w:hideMark/>
          </w:tcPr>
          <w:p w14:paraId="5F3B614E"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03111">
              <w:rPr>
                <w:rFonts w:eastAsia="Times New Roman" w:cs="Arial"/>
                <w:sz w:val="24"/>
                <w:szCs w:val="24"/>
                <w:lang w:val="en-GB" w:eastAsia="en-GB"/>
              </w:rPr>
              <w:t>Without a pathway plan on date of discharge</w:t>
            </w:r>
          </w:p>
        </w:tc>
        <w:tc>
          <w:tcPr>
            <w:tcW w:w="3754" w:type="dxa"/>
            <w:tcBorders>
              <w:top w:val="nil"/>
              <w:left w:val="nil"/>
              <w:bottom w:val="nil"/>
              <w:right w:val="nil"/>
            </w:tcBorders>
            <w:shd w:val="clear" w:color="000000" w:fill="FFFFFF"/>
            <w:noWrap/>
            <w:vAlign w:val="bottom"/>
            <w:hideMark/>
          </w:tcPr>
          <w:p w14:paraId="0410D0FF"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79</w:t>
            </w:r>
          </w:p>
        </w:tc>
        <w:tc>
          <w:tcPr>
            <w:tcW w:w="1739" w:type="dxa"/>
            <w:tcBorders>
              <w:top w:val="nil"/>
              <w:left w:val="nil"/>
              <w:bottom w:val="nil"/>
              <w:right w:val="nil"/>
            </w:tcBorders>
            <w:shd w:val="clear" w:color="000000" w:fill="FFFFFF"/>
            <w:noWrap/>
            <w:vAlign w:val="bottom"/>
            <w:hideMark/>
          </w:tcPr>
          <w:p w14:paraId="142E6A15"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45</w:t>
            </w:r>
          </w:p>
        </w:tc>
        <w:tc>
          <w:tcPr>
            <w:tcW w:w="2136" w:type="dxa"/>
            <w:tcBorders>
              <w:top w:val="nil"/>
              <w:left w:val="nil"/>
              <w:bottom w:val="nil"/>
              <w:right w:val="nil"/>
            </w:tcBorders>
            <w:shd w:val="clear" w:color="000000" w:fill="FFFFFF"/>
            <w:noWrap/>
            <w:vAlign w:val="bottom"/>
            <w:hideMark/>
          </w:tcPr>
          <w:p w14:paraId="53A857E2"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62</w:t>
            </w:r>
          </w:p>
        </w:tc>
        <w:tc>
          <w:tcPr>
            <w:tcW w:w="2010" w:type="dxa"/>
            <w:tcBorders>
              <w:top w:val="nil"/>
              <w:left w:val="nil"/>
              <w:bottom w:val="nil"/>
              <w:right w:val="nil"/>
            </w:tcBorders>
            <w:shd w:val="clear" w:color="000000" w:fill="FFFFFF"/>
            <w:noWrap/>
            <w:vAlign w:val="bottom"/>
            <w:hideMark/>
          </w:tcPr>
          <w:p w14:paraId="7C40520A"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69</w:t>
            </w:r>
          </w:p>
        </w:tc>
      </w:tr>
      <w:tr w:rsidR="004C168D" w:rsidRPr="00503111" w14:paraId="025FC4EA" w14:textId="77777777">
        <w:trPr>
          <w:trHeight w:val="618"/>
        </w:trPr>
        <w:tc>
          <w:tcPr>
            <w:tcW w:w="4962" w:type="dxa"/>
            <w:tcBorders>
              <w:top w:val="nil"/>
              <w:left w:val="nil"/>
              <w:bottom w:val="nil"/>
              <w:right w:val="nil"/>
            </w:tcBorders>
            <w:shd w:val="clear" w:color="000000" w:fill="FFFFFF"/>
            <w:vAlign w:val="bottom"/>
            <w:hideMark/>
          </w:tcPr>
          <w:p w14:paraId="4D13A28F"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03111">
              <w:rPr>
                <w:rFonts w:eastAsia="Times New Roman" w:cs="Arial"/>
                <w:sz w:val="24"/>
                <w:szCs w:val="24"/>
                <w:lang w:val="en-GB" w:eastAsia="en-GB"/>
              </w:rPr>
              <w:t>With pathway co-ordinator</w:t>
            </w:r>
          </w:p>
        </w:tc>
        <w:tc>
          <w:tcPr>
            <w:tcW w:w="3754" w:type="dxa"/>
            <w:tcBorders>
              <w:top w:val="nil"/>
              <w:left w:val="nil"/>
              <w:bottom w:val="nil"/>
              <w:right w:val="nil"/>
            </w:tcBorders>
            <w:shd w:val="clear" w:color="000000" w:fill="FFFFFF"/>
            <w:vAlign w:val="bottom"/>
            <w:hideMark/>
          </w:tcPr>
          <w:p w14:paraId="05501F9F"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highlight w:val="yellow"/>
                <w:lang w:val="en-GB" w:eastAsia="en-GB"/>
              </w:rPr>
            </w:pPr>
            <w:r>
              <w:rPr>
                <w:rFonts w:cs="Arial"/>
              </w:rPr>
              <w:t>199</w:t>
            </w:r>
          </w:p>
        </w:tc>
        <w:tc>
          <w:tcPr>
            <w:tcW w:w="1739" w:type="dxa"/>
            <w:tcBorders>
              <w:top w:val="nil"/>
              <w:left w:val="nil"/>
              <w:bottom w:val="nil"/>
              <w:right w:val="nil"/>
            </w:tcBorders>
            <w:shd w:val="clear" w:color="000000" w:fill="FFFFFF"/>
            <w:vAlign w:val="bottom"/>
            <w:hideMark/>
          </w:tcPr>
          <w:p w14:paraId="6DD9B7CD"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highlight w:val="yellow"/>
                <w:lang w:val="en-GB" w:eastAsia="en-GB"/>
              </w:rPr>
            </w:pPr>
            <w:r>
              <w:rPr>
                <w:rFonts w:cs="Arial"/>
              </w:rPr>
              <w:t>175</w:t>
            </w:r>
          </w:p>
        </w:tc>
        <w:tc>
          <w:tcPr>
            <w:tcW w:w="2136" w:type="dxa"/>
            <w:tcBorders>
              <w:top w:val="nil"/>
              <w:left w:val="nil"/>
              <w:bottom w:val="nil"/>
              <w:right w:val="nil"/>
            </w:tcBorders>
            <w:shd w:val="clear" w:color="000000" w:fill="FFFFFF"/>
            <w:noWrap/>
            <w:vAlign w:val="bottom"/>
            <w:hideMark/>
          </w:tcPr>
          <w:p w14:paraId="546D37A5"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highlight w:val="yellow"/>
                <w:lang w:val="en-GB" w:eastAsia="en-GB"/>
              </w:rPr>
            </w:pPr>
            <w:r>
              <w:rPr>
                <w:rFonts w:cs="Arial"/>
                <w:color w:val="000000"/>
              </w:rPr>
              <w:t>136</w:t>
            </w:r>
          </w:p>
        </w:tc>
        <w:tc>
          <w:tcPr>
            <w:tcW w:w="2010" w:type="dxa"/>
            <w:tcBorders>
              <w:top w:val="nil"/>
              <w:left w:val="nil"/>
              <w:bottom w:val="nil"/>
              <w:right w:val="nil"/>
            </w:tcBorders>
            <w:shd w:val="clear" w:color="000000" w:fill="FFFFFF"/>
            <w:noWrap/>
            <w:vAlign w:val="bottom"/>
            <w:hideMark/>
          </w:tcPr>
          <w:p w14:paraId="7CFC9EA9"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highlight w:val="yellow"/>
                <w:lang w:val="en-GB" w:eastAsia="en-GB"/>
              </w:rPr>
            </w:pPr>
            <w:r>
              <w:rPr>
                <w:rFonts w:cs="Arial"/>
                <w:color w:val="000000"/>
              </w:rPr>
              <w:t>201</w:t>
            </w:r>
          </w:p>
        </w:tc>
      </w:tr>
      <w:tr w:rsidR="004C168D" w:rsidRPr="00503111" w14:paraId="25038393" w14:textId="77777777">
        <w:trPr>
          <w:trHeight w:val="403"/>
        </w:trPr>
        <w:tc>
          <w:tcPr>
            <w:tcW w:w="4962" w:type="dxa"/>
            <w:tcBorders>
              <w:top w:val="nil"/>
              <w:left w:val="nil"/>
              <w:bottom w:val="nil"/>
              <w:right w:val="nil"/>
            </w:tcBorders>
            <w:shd w:val="clear" w:color="000000" w:fill="FFFFFF"/>
            <w:vAlign w:val="bottom"/>
            <w:hideMark/>
          </w:tcPr>
          <w:p w14:paraId="2F1200E0"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503111">
              <w:rPr>
                <w:rFonts w:eastAsia="Times New Roman" w:cs="Arial"/>
                <w:sz w:val="24"/>
                <w:szCs w:val="24"/>
                <w:lang w:val="en-GB" w:eastAsia="en-GB"/>
              </w:rPr>
              <w:t>Without pathway co-ordinator</w:t>
            </w:r>
          </w:p>
        </w:tc>
        <w:tc>
          <w:tcPr>
            <w:tcW w:w="3754" w:type="dxa"/>
            <w:tcBorders>
              <w:top w:val="nil"/>
              <w:left w:val="nil"/>
              <w:bottom w:val="nil"/>
              <w:right w:val="nil"/>
            </w:tcBorders>
            <w:shd w:val="clear" w:color="000000" w:fill="FFFFFF"/>
            <w:vAlign w:val="bottom"/>
            <w:hideMark/>
          </w:tcPr>
          <w:p w14:paraId="60B8703C"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color w:val="000000"/>
              </w:rPr>
              <w:t>142</w:t>
            </w:r>
          </w:p>
        </w:tc>
        <w:tc>
          <w:tcPr>
            <w:tcW w:w="1739" w:type="dxa"/>
            <w:tcBorders>
              <w:top w:val="nil"/>
              <w:left w:val="nil"/>
              <w:bottom w:val="nil"/>
              <w:right w:val="nil"/>
            </w:tcBorders>
            <w:shd w:val="clear" w:color="000000" w:fill="FFFFFF"/>
            <w:vAlign w:val="bottom"/>
            <w:hideMark/>
          </w:tcPr>
          <w:p w14:paraId="1EB69CFE"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cs="Arial"/>
              </w:rPr>
              <w:t>116</w:t>
            </w:r>
          </w:p>
        </w:tc>
        <w:tc>
          <w:tcPr>
            <w:tcW w:w="2136" w:type="dxa"/>
            <w:tcBorders>
              <w:top w:val="nil"/>
              <w:left w:val="nil"/>
              <w:bottom w:val="nil"/>
              <w:right w:val="nil"/>
            </w:tcBorders>
            <w:shd w:val="clear" w:color="000000" w:fill="FFFFFF"/>
            <w:noWrap/>
            <w:vAlign w:val="bottom"/>
            <w:hideMark/>
          </w:tcPr>
          <w:p w14:paraId="5EB18507"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101</w:t>
            </w:r>
          </w:p>
        </w:tc>
        <w:tc>
          <w:tcPr>
            <w:tcW w:w="2010" w:type="dxa"/>
            <w:tcBorders>
              <w:top w:val="nil"/>
              <w:left w:val="nil"/>
              <w:bottom w:val="nil"/>
              <w:right w:val="nil"/>
            </w:tcBorders>
            <w:shd w:val="clear" w:color="000000" w:fill="FFFFFF"/>
            <w:noWrap/>
            <w:vAlign w:val="bottom"/>
            <w:hideMark/>
          </w:tcPr>
          <w:p w14:paraId="5B4945B1"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Pr>
                <w:rFonts w:cs="Arial"/>
                <w:color w:val="000000"/>
              </w:rPr>
              <w:t>125</w:t>
            </w:r>
          </w:p>
        </w:tc>
      </w:tr>
      <w:tr w:rsidR="004C168D" w:rsidRPr="00503111" w14:paraId="52BAFAC2" w14:textId="77777777">
        <w:trPr>
          <w:trHeight w:val="618"/>
        </w:trPr>
        <w:tc>
          <w:tcPr>
            <w:tcW w:w="4962" w:type="dxa"/>
            <w:tcBorders>
              <w:top w:val="nil"/>
              <w:left w:val="nil"/>
              <w:bottom w:val="single" w:sz="4" w:space="0" w:color="auto"/>
              <w:right w:val="nil"/>
            </w:tcBorders>
            <w:shd w:val="clear" w:color="000000" w:fill="FFFFFF"/>
            <w:vAlign w:val="bottom"/>
            <w:hideMark/>
          </w:tcPr>
          <w:p w14:paraId="12DB63F0" w14:textId="77777777" w:rsidR="004C168D" w:rsidRPr="0050311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503111">
              <w:rPr>
                <w:rFonts w:eastAsia="Times New Roman" w:cs="Arial"/>
                <w:b/>
                <w:bCs/>
                <w:sz w:val="24"/>
                <w:szCs w:val="24"/>
                <w:lang w:val="en-GB" w:eastAsia="en-GB"/>
              </w:rPr>
              <w:t>Total</w:t>
            </w:r>
          </w:p>
        </w:tc>
        <w:tc>
          <w:tcPr>
            <w:tcW w:w="3754" w:type="dxa"/>
            <w:tcBorders>
              <w:top w:val="nil"/>
              <w:left w:val="nil"/>
              <w:bottom w:val="single" w:sz="4" w:space="0" w:color="auto"/>
              <w:right w:val="nil"/>
            </w:tcBorders>
            <w:shd w:val="clear" w:color="000000" w:fill="FFFFFF"/>
            <w:vAlign w:val="bottom"/>
            <w:hideMark/>
          </w:tcPr>
          <w:p w14:paraId="0595B73F"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4"/>
                <w:szCs w:val="24"/>
                <w:highlight w:val="yellow"/>
                <w:lang w:val="en-GB" w:eastAsia="en-GB"/>
              </w:rPr>
            </w:pPr>
            <w:r>
              <w:rPr>
                <w:rFonts w:cs="Arial"/>
                <w:b/>
                <w:bCs/>
              </w:rPr>
              <w:t>341</w:t>
            </w:r>
          </w:p>
        </w:tc>
        <w:tc>
          <w:tcPr>
            <w:tcW w:w="1739" w:type="dxa"/>
            <w:tcBorders>
              <w:top w:val="nil"/>
              <w:left w:val="nil"/>
              <w:bottom w:val="single" w:sz="4" w:space="0" w:color="auto"/>
              <w:right w:val="nil"/>
            </w:tcBorders>
            <w:shd w:val="clear" w:color="000000" w:fill="FFFFFF"/>
            <w:vAlign w:val="bottom"/>
            <w:hideMark/>
          </w:tcPr>
          <w:p w14:paraId="5BA3A32F"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sz w:val="24"/>
                <w:szCs w:val="24"/>
                <w:highlight w:val="yellow"/>
                <w:lang w:val="en-GB" w:eastAsia="en-GB"/>
              </w:rPr>
            </w:pPr>
            <w:r>
              <w:rPr>
                <w:rFonts w:cs="Arial"/>
                <w:b/>
                <w:bCs/>
              </w:rPr>
              <w:t>291</w:t>
            </w:r>
          </w:p>
        </w:tc>
        <w:tc>
          <w:tcPr>
            <w:tcW w:w="2136" w:type="dxa"/>
            <w:tcBorders>
              <w:top w:val="nil"/>
              <w:left w:val="nil"/>
              <w:bottom w:val="single" w:sz="4" w:space="0" w:color="auto"/>
              <w:right w:val="nil"/>
            </w:tcBorders>
            <w:shd w:val="clear" w:color="000000" w:fill="FFFFFF"/>
            <w:noWrap/>
            <w:vAlign w:val="bottom"/>
            <w:hideMark/>
          </w:tcPr>
          <w:p w14:paraId="2FB81DDD"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4"/>
                <w:szCs w:val="24"/>
                <w:highlight w:val="yellow"/>
                <w:lang w:val="en-GB" w:eastAsia="en-GB"/>
              </w:rPr>
            </w:pPr>
            <w:r>
              <w:rPr>
                <w:rFonts w:cs="Arial"/>
                <w:b/>
                <w:bCs/>
                <w:color w:val="000000"/>
              </w:rPr>
              <w:t>237</w:t>
            </w:r>
          </w:p>
        </w:tc>
        <w:tc>
          <w:tcPr>
            <w:tcW w:w="2010" w:type="dxa"/>
            <w:tcBorders>
              <w:top w:val="nil"/>
              <w:left w:val="nil"/>
              <w:bottom w:val="single" w:sz="4" w:space="0" w:color="auto"/>
              <w:right w:val="nil"/>
            </w:tcBorders>
            <w:shd w:val="clear" w:color="000000" w:fill="FFFFFF"/>
            <w:noWrap/>
            <w:vAlign w:val="bottom"/>
            <w:hideMark/>
          </w:tcPr>
          <w:p w14:paraId="455E6E51" w14:textId="77777777" w:rsidR="004C168D" w:rsidRPr="0067795C"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4"/>
                <w:szCs w:val="24"/>
                <w:highlight w:val="yellow"/>
                <w:lang w:val="en-GB" w:eastAsia="en-GB"/>
              </w:rPr>
            </w:pPr>
            <w:r>
              <w:rPr>
                <w:rFonts w:cs="Arial"/>
                <w:b/>
                <w:bCs/>
                <w:color w:val="000000"/>
              </w:rPr>
              <w:t>326</w:t>
            </w:r>
          </w:p>
        </w:tc>
      </w:tr>
    </w:tbl>
    <w:p w14:paraId="6A32BC71" w14:textId="77777777" w:rsidR="004C168D" w:rsidRPr="00C063F5" w:rsidRDefault="004C168D" w:rsidP="004C168D">
      <w:pPr>
        <w:spacing w:line="360" w:lineRule="auto"/>
        <w:jc w:val="both"/>
        <w:rPr>
          <w:rFonts w:cs="Arial"/>
          <w:sz w:val="24"/>
          <w:szCs w:val="24"/>
        </w:rPr>
      </w:pPr>
      <w:r w:rsidRPr="00C063F5">
        <w:rPr>
          <w:rFonts w:cs="Arial"/>
          <w:sz w:val="24"/>
          <w:szCs w:val="24"/>
        </w:rPr>
        <w:t>[Note 1] Figures include all episodes of ceasing to be looked after beyond 16 years of age (i.e. a child may be counted more than once).</w:t>
      </w:r>
    </w:p>
    <w:p w14:paraId="37741E55" w14:textId="77777777" w:rsidR="004C168D" w:rsidRDefault="004C168D" w:rsidP="004C168D">
      <w:pPr>
        <w:spacing w:before="240" w:line="360" w:lineRule="auto"/>
        <w:jc w:val="both"/>
        <w:rPr>
          <w:rFonts w:cs="Arial"/>
          <w:sz w:val="24"/>
          <w:szCs w:val="24"/>
        </w:rPr>
      </w:pPr>
      <w:r w:rsidRPr="00C063F5">
        <w:rPr>
          <w:rFonts w:cs="Arial"/>
          <w:sz w:val="24"/>
          <w:szCs w:val="24"/>
        </w:rPr>
        <w:t>[Note 2] It may be the case that some children who do</w:t>
      </w:r>
      <w:r>
        <w:rPr>
          <w:rFonts w:cs="Arial"/>
          <w:sz w:val="24"/>
          <w:szCs w:val="24"/>
        </w:rPr>
        <w:t xml:space="preserve"> not</w:t>
      </w:r>
      <w:r w:rsidRPr="00C063F5">
        <w:rPr>
          <w:rFonts w:cs="Arial"/>
          <w:sz w:val="24"/>
          <w:szCs w:val="24"/>
        </w:rPr>
        <w:t xml:space="preserve"> have a relevant pathway plan/coordinator may be receiving similar support from adult services instead.</w:t>
      </w:r>
    </w:p>
    <w:p w14:paraId="3AA9BF6F" w14:textId="77777777" w:rsidR="001250B6" w:rsidRDefault="001250B6" w:rsidP="00B561C0"/>
    <w:p w14:paraId="0134A34A" w14:textId="77777777" w:rsidR="001250B6" w:rsidRDefault="001250B6" w:rsidP="00B561C0"/>
    <w:p w14:paraId="73BB0210" w14:textId="77777777" w:rsidR="001250B6" w:rsidRDefault="001250B6" w:rsidP="00B561C0"/>
    <w:p w14:paraId="2A7E863A" w14:textId="77777777" w:rsidR="001250B6" w:rsidRDefault="001250B6" w:rsidP="00B561C0">
      <w:pPr>
        <w:sectPr w:rsidR="001250B6" w:rsidSect="001250B6">
          <w:pgSz w:w="16838" w:h="11906" w:orient="landscape" w:code="9"/>
          <w:pgMar w:top="1440" w:right="1440" w:bottom="1440" w:left="1440" w:header="720" w:footer="720" w:gutter="0"/>
          <w:cols w:space="708"/>
          <w:docGrid w:linePitch="360"/>
        </w:sectPr>
      </w:pPr>
    </w:p>
    <w:p w14:paraId="09EE9FF2" w14:textId="077BDA93" w:rsidR="004C168D" w:rsidRDefault="004C168D" w:rsidP="004C168D">
      <w:pPr>
        <w:spacing w:before="240" w:line="360" w:lineRule="auto"/>
        <w:jc w:val="both"/>
        <w:rPr>
          <w:rFonts w:cs="Arial"/>
          <w:b/>
          <w:bCs/>
          <w:sz w:val="28"/>
          <w:szCs w:val="28"/>
        </w:rPr>
      </w:pPr>
      <w:r w:rsidRPr="00AC005C">
        <w:rPr>
          <w:rFonts w:cs="Arial"/>
          <w:b/>
          <w:bCs/>
          <w:sz w:val="28"/>
          <w:szCs w:val="28"/>
        </w:rPr>
        <w:lastRenderedPageBreak/>
        <w:t xml:space="preserve">Unaccompanied </w:t>
      </w:r>
      <w:r w:rsidR="00CA3DFD">
        <w:rPr>
          <w:rFonts w:cs="Arial"/>
          <w:b/>
          <w:bCs/>
          <w:sz w:val="28"/>
          <w:szCs w:val="28"/>
        </w:rPr>
        <w:t>a</w:t>
      </w:r>
      <w:r w:rsidRPr="00AC005C">
        <w:rPr>
          <w:rFonts w:cs="Arial"/>
          <w:b/>
          <w:bCs/>
          <w:sz w:val="28"/>
          <w:szCs w:val="28"/>
        </w:rPr>
        <w:t xml:space="preserve">sylum </w:t>
      </w:r>
      <w:r w:rsidR="00CA3DFD">
        <w:rPr>
          <w:rFonts w:cs="Arial"/>
          <w:b/>
          <w:bCs/>
          <w:sz w:val="28"/>
          <w:szCs w:val="28"/>
        </w:rPr>
        <w:t>s</w:t>
      </w:r>
      <w:r w:rsidRPr="00AC005C">
        <w:rPr>
          <w:rFonts w:cs="Arial"/>
          <w:b/>
          <w:bCs/>
          <w:sz w:val="28"/>
          <w:szCs w:val="28"/>
        </w:rPr>
        <w:t xml:space="preserve">eeking </w:t>
      </w:r>
      <w:r w:rsidR="00CA3DFD">
        <w:rPr>
          <w:rFonts w:cs="Arial"/>
          <w:b/>
          <w:bCs/>
          <w:sz w:val="28"/>
          <w:szCs w:val="28"/>
        </w:rPr>
        <w:t>c</w:t>
      </w:r>
      <w:r w:rsidRPr="00AC005C">
        <w:rPr>
          <w:rFonts w:cs="Arial"/>
          <w:b/>
          <w:bCs/>
          <w:sz w:val="28"/>
          <w:szCs w:val="28"/>
        </w:rPr>
        <w:t xml:space="preserve">hildren </w:t>
      </w:r>
    </w:p>
    <w:p w14:paraId="227ABB97" w14:textId="7F64E11E" w:rsidR="004C168D" w:rsidRPr="00D070A2" w:rsidRDefault="004C168D" w:rsidP="006C194F">
      <w:pPr>
        <w:spacing w:before="240" w:line="360" w:lineRule="auto"/>
        <w:rPr>
          <w:rFonts w:cs="Arial"/>
          <w:sz w:val="24"/>
          <w:szCs w:val="24"/>
        </w:rPr>
      </w:pPr>
      <w:r>
        <w:rPr>
          <w:rFonts w:cs="Arial"/>
          <w:sz w:val="24"/>
          <w:szCs w:val="24"/>
        </w:rPr>
        <w:t xml:space="preserve">A total of 680 unaccompanied asylum seeking children were </w:t>
      </w:r>
      <w:r w:rsidR="0039219D">
        <w:rPr>
          <w:rFonts w:cs="Arial"/>
          <w:sz w:val="24"/>
          <w:szCs w:val="24"/>
        </w:rPr>
        <w:t xml:space="preserve">recorded as </w:t>
      </w:r>
      <w:r>
        <w:rPr>
          <w:rFonts w:cs="Arial"/>
          <w:sz w:val="24"/>
          <w:szCs w:val="24"/>
        </w:rPr>
        <w:t>looked after during the year for 2024-25</w:t>
      </w:r>
      <w:r w:rsidR="006F0C94">
        <w:rPr>
          <w:rFonts w:cs="Arial"/>
          <w:sz w:val="24"/>
          <w:szCs w:val="24"/>
        </w:rPr>
        <w:t>, in data returned by 29 local authorities</w:t>
      </w:r>
      <w:r w:rsidR="00583B43">
        <w:rPr>
          <w:rFonts w:cs="Arial"/>
          <w:sz w:val="24"/>
          <w:szCs w:val="24"/>
        </w:rPr>
        <w:t xml:space="preserve"> (</w:t>
      </w:r>
      <w:r w:rsidR="00B977AC">
        <w:rPr>
          <w:rFonts w:cs="Arial"/>
          <w:sz w:val="24"/>
          <w:szCs w:val="24"/>
        </w:rPr>
        <w:t xml:space="preserve">see </w:t>
      </w:r>
      <w:r w:rsidR="00583B43">
        <w:rPr>
          <w:rFonts w:cs="Arial"/>
          <w:sz w:val="24"/>
          <w:szCs w:val="24"/>
        </w:rPr>
        <w:t xml:space="preserve">Table </w:t>
      </w:r>
      <w:r w:rsidR="00B977AC">
        <w:rPr>
          <w:rFonts w:cs="Arial"/>
          <w:sz w:val="24"/>
          <w:szCs w:val="24"/>
        </w:rPr>
        <w:t>9</w:t>
      </w:r>
      <w:r w:rsidR="00583B43">
        <w:rPr>
          <w:rFonts w:cs="Arial"/>
          <w:sz w:val="24"/>
          <w:szCs w:val="24"/>
        </w:rPr>
        <w:t>, Note 2</w:t>
      </w:r>
      <w:r w:rsidR="00B977AC">
        <w:rPr>
          <w:rFonts w:cs="Arial"/>
          <w:sz w:val="24"/>
          <w:szCs w:val="24"/>
        </w:rPr>
        <w:t>)</w:t>
      </w:r>
      <w:r>
        <w:rPr>
          <w:rFonts w:cs="Arial"/>
          <w:sz w:val="24"/>
          <w:szCs w:val="24"/>
        </w:rPr>
        <w:t xml:space="preserve">. On 31 July 2025, 380 unaccompanied asylum seeking children were looked after in Scotland (Table 9). Over three quarters of these children (78%) were placed in community settings. The most common community placements were </w:t>
      </w:r>
      <w:r w:rsidR="007E3E24">
        <w:rPr>
          <w:rFonts w:cs="Arial"/>
          <w:sz w:val="24"/>
          <w:szCs w:val="24"/>
        </w:rPr>
        <w:t>‘</w:t>
      </w:r>
      <w:r>
        <w:rPr>
          <w:rFonts w:cs="Arial"/>
          <w:sz w:val="24"/>
          <w:szCs w:val="24"/>
        </w:rPr>
        <w:t>other community</w:t>
      </w:r>
      <w:r w:rsidR="007E3E24">
        <w:rPr>
          <w:rFonts w:cs="Arial"/>
          <w:sz w:val="24"/>
          <w:szCs w:val="24"/>
        </w:rPr>
        <w:t>’</w:t>
      </w:r>
      <w:r>
        <w:rPr>
          <w:rFonts w:cs="Arial"/>
          <w:sz w:val="24"/>
          <w:szCs w:val="24"/>
        </w:rPr>
        <w:t xml:space="preserve"> (67%) and foster care (10%), with a further 2% in kinship care. 22% of unaccompanied asylum seeking children were looked after in residential accommodation settings, including 13% in other residential and 8% in local authority homes. </w:t>
      </w:r>
    </w:p>
    <w:p w14:paraId="597B5DEE" w14:textId="1449CE72" w:rsidR="004C168D" w:rsidRPr="002675C7" w:rsidRDefault="004C168D" w:rsidP="004C168D">
      <w:pPr>
        <w:spacing w:before="240" w:line="360" w:lineRule="auto"/>
        <w:jc w:val="both"/>
        <w:rPr>
          <w:rFonts w:cs="Arial"/>
          <w:b/>
          <w:sz w:val="24"/>
          <w:szCs w:val="24"/>
        </w:rPr>
      </w:pPr>
      <w:r w:rsidRPr="002675C7">
        <w:rPr>
          <w:rFonts w:cs="Arial"/>
          <w:b/>
          <w:sz w:val="24"/>
          <w:szCs w:val="24"/>
        </w:rPr>
        <w:t>Table 9 Number and percentage of Unaccompanied Asylum Seeking Children looked after by placement type, 31 July 2025 [Note 1</w:t>
      </w:r>
      <w:r w:rsidRPr="00086083">
        <w:rPr>
          <w:rFonts w:cs="Arial"/>
          <w:b/>
          <w:sz w:val="24"/>
          <w:szCs w:val="24"/>
        </w:rPr>
        <w:t>]</w:t>
      </w:r>
      <w:r w:rsidR="0024654C">
        <w:rPr>
          <w:rFonts w:cs="Arial"/>
          <w:b/>
          <w:sz w:val="24"/>
          <w:szCs w:val="24"/>
        </w:rPr>
        <w:t>, [Note 2</w:t>
      </w:r>
      <w:r w:rsidRPr="002675C7">
        <w:rPr>
          <w:rFonts w:cs="Arial"/>
          <w:b/>
          <w:sz w:val="24"/>
          <w:szCs w:val="24"/>
        </w:rPr>
        <w:t>]</w:t>
      </w:r>
    </w:p>
    <w:tbl>
      <w:tblPr>
        <w:tblW w:w="8647" w:type="dxa"/>
        <w:tblLook w:val="04A0" w:firstRow="1" w:lastRow="0" w:firstColumn="1" w:lastColumn="0" w:noHBand="0" w:noVBand="1"/>
      </w:tblPr>
      <w:tblGrid>
        <w:gridCol w:w="4740"/>
        <w:gridCol w:w="1740"/>
        <w:gridCol w:w="2167"/>
      </w:tblGrid>
      <w:tr w:rsidR="004C168D" w:rsidRPr="00DC54A1" w14:paraId="29B5E3CE" w14:textId="77777777" w:rsidTr="00421134">
        <w:trPr>
          <w:trHeight w:val="310"/>
        </w:trPr>
        <w:tc>
          <w:tcPr>
            <w:tcW w:w="4740" w:type="dxa"/>
            <w:tcBorders>
              <w:top w:val="single" w:sz="4" w:space="0" w:color="000000"/>
              <w:left w:val="nil"/>
              <w:bottom w:val="single" w:sz="4" w:space="0" w:color="000000"/>
              <w:right w:val="nil"/>
            </w:tcBorders>
            <w:shd w:val="clear" w:color="000000" w:fill="E9D0D8"/>
            <w:vAlign w:val="bottom"/>
            <w:hideMark/>
          </w:tcPr>
          <w:p w14:paraId="06A2FAD2"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 xml:space="preserve">Placement type </w:t>
            </w:r>
          </w:p>
        </w:tc>
        <w:tc>
          <w:tcPr>
            <w:tcW w:w="1740" w:type="dxa"/>
            <w:tcBorders>
              <w:top w:val="single" w:sz="4" w:space="0" w:color="000000"/>
              <w:left w:val="nil"/>
              <w:bottom w:val="single" w:sz="4" w:space="0" w:color="000000"/>
              <w:right w:val="nil"/>
            </w:tcBorders>
            <w:shd w:val="clear" w:color="000000" w:fill="E9D0D8"/>
            <w:vAlign w:val="bottom"/>
            <w:hideMark/>
          </w:tcPr>
          <w:p w14:paraId="357D08B5"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2025 Number</w:t>
            </w:r>
          </w:p>
        </w:tc>
        <w:tc>
          <w:tcPr>
            <w:tcW w:w="2167" w:type="dxa"/>
            <w:tcBorders>
              <w:top w:val="single" w:sz="4" w:space="0" w:color="000000"/>
              <w:left w:val="nil"/>
              <w:bottom w:val="single" w:sz="4" w:space="0" w:color="000000"/>
              <w:right w:val="nil"/>
            </w:tcBorders>
            <w:shd w:val="clear" w:color="000000" w:fill="E9D0D8"/>
            <w:vAlign w:val="bottom"/>
            <w:hideMark/>
          </w:tcPr>
          <w:p w14:paraId="18C3C6FF"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2025 Percentage</w:t>
            </w:r>
          </w:p>
        </w:tc>
      </w:tr>
      <w:tr w:rsidR="004C168D" w:rsidRPr="00DC54A1" w14:paraId="2BE0A6F0" w14:textId="77777777" w:rsidTr="00421134">
        <w:trPr>
          <w:trHeight w:val="615"/>
        </w:trPr>
        <w:tc>
          <w:tcPr>
            <w:tcW w:w="4740" w:type="dxa"/>
            <w:tcBorders>
              <w:top w:val="single" w:sz="4" w:space="0" w:color="auto"/>
              <w:left w:val="nil"/>
              <w:bottom w:val="nil"/>
              <w:right w:val="nil"/>
            </w:tcBorders>
            <w:shd w:val="clear" w:color="000000" w:fill="FFFFFF"/>
            <w:noWrap/>
            <w:vAlign w:val="bottom"/>
            <w:hideMark/>
          </w:tcPr>
          <w:p w14:paraId="41F10E08"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In the community</w:t>
            </w:r>
          </w:p>
        </w:tc>
        <w:tc>
          <w:tcPr>
            <w:tcW w:w="1740" w:type="dxa"/>
            <w:tcBorders>
              <w:top w:val="single" w:sz="4" w:space="0" w:color="auto"/>
              <w:left w:val="nil"/>
              <w:bottom w:val="nil"/>
              <w:right w:val="nil"/>
            </w:tcBorders>
            <w:shd w:val="clear" w:color="000000" w:fill="FFFFFF"/>
            <w:noWrap/>
            <w:vAlign w:val="bottom"/>
            <w:hideMark/>
          </w:tcPr>
          <w:p w14:paraId="57B42B96"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296</w:t>
            </w:r>
          </w:p>
        </w:tc>
        <w:tc>
          <w:tcPr>
            <w:tcW w:w="2167" w:type="dxa"/>
            <w:tcBorders>
              <w:top w:val="nil"/>
              <w:left w:val="nil"/>
              <w:bottom w:val="nil"/>
              <w:right w:val="nil"/>
            </w:tcBorders>
            <w:shd w:val="clear" w:color="000000" w:fill="FFFFFF"/>
            <w:noWrap/>
            <w:vAlign w:val="bottom"/>
            <w:hideMark/>
          </w:tcPr>
          <w:p w14:paraId="35F8FBCD"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78%</w:t>
            </w:r>
          </w:p>
        </w:tc>
      </w:tr>
      <w:tr w:rsidR="004C168D" w:rsidRPr="00DC54A1" w14:paraId="15712F20" w14:textId="77777777" w:rsidTr="00421134">
        <w:trPr>
          <w:trHeight w:val="310"/>
        </w:trPr>
        <w:tc>
          <w:tcPr>
            <w:tcW w:w="4740" w:type="dxa"/>
            <w:tcBorders>
              <w:top w:val="nil"/>
              <w:left w:val="nil"/>
              <w:bottom w:val="nil"/>
              <w:right w:val="nil"/>
            </w:tcBorders>
            <w:shd w:val="clear" w:color="000000" w:fill="FFFFFF"/>
            <w:noWrap/>
            <w:vAlign w:val="bottom"/>
            <w:hideMark/>
          </w:tcPr>
          <w:p w14:paraId="64711941"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At home with parents</w:t>
            </w:r>
          </w:p>
        </w:tc>
        <w:tc>
          <w:tcPr>
            <w:tcW w:w="1740" w:type="dxa"/>
            <w:tcBorders>
              <w:top w:val="nil"/>
              <w:left w:val="nil"/>
              <w:bottom w:val="nil"/>
              <w:right w:val="nil"/>
            </w:tcBorders>
            <w:shd w:val="clear" w:color="000000" w:fill="FFFFFF"/>
            <w:noWrap/>
            <w:vAlign w:val="bottom"/>
            <w:hideMark/>
          </w:tcPr>
          <w:p w14:paraId="61E2CB2C"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w:t>
            </w:r>
          </w:p>
        </w:tc>
        <w:tc>
          <w:tcPr>
            <w:tcW w:w="2167" w:type="dxa"/>
            <w:tcBorders>
              <w:top w:val="nil"/>
              <w:left w:val="nil"/>
              <w:bottom w:val="nil"/>
              <w:right w:val="nil"/>
            </w:tcBorders>
            <w:shd w:val="clear" w:color="000000" w:fill="FFFFFF"/>
            <w:noWrap/>
            <w:vAlign w:val="bottom"/>
            <w:hideMark/>
          </w:tcPr>
          <w:p w14:paraId="54993AC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0%</w:t>
            </w:r>
          </w:p>
        </w:tc>
      </w:tr>
      <w:tr w:rsidR="004C168D" w:rsidRPr="00DC54A1" w14:paraId="0E93DEE8" w14:textId="77777777" w:rsidTr="00421134">
        <w:trPr>
          <w:trHeight w:val="310"/>
        </w:trPr>
        <w:tc>
          <w:tcPr>
            <w:tcW w:w="4740" w:type="dxa"/>
            <w:tcBorders>
              <w:top w:val="nil"/>
              <w:left w:val="nil"/>
              <w:bottom w:val="nil"/>
              <w:right w:val="nil"/>
            </w:tcBorders>
            <w:shd w:val="clear" w:color="000000" w:fill="FFFFFF"/>
            <w:noWrap/>
            <w:vAlign w:val="bottom"/>
            <w:hideMark/>
          </w:tcPr>
          <w:p w14:paraId="3229AD00"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Kinship Carers: friends/relatives</w:t>
            </w:r>
          </w:p>
        </w:tc>
        <w:tc>
          <w:tcPr>
            <w:tcW w:w="1740" w:type="dxa"/>
            <w:tcBorders>
              <w:top w:val="nil"/>
              <w:left w:val="nil"/>
              <w:bottom w:val="nil"/>
              <w:right w:val="nil"/>
            </w:tcBorders>
            <w:shd w:val="clear" w:color="000000" w:fill="FFFFFF"/>
            <w:noWrap/>
            <w:vAlign w:val="bottom"/>
            <w:hideMark/>
          </w:tcPr>
          <w:p w14:paraId="03DEB2B1"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6</w:t>
            </w:r>
          </w:p>
        </w:tc>
        <w:tc>
          <w:tcPr>
            <w:tcW w:w="2167" w:type="dxa"/>
            <w:tcBorders>
              <w:top w:val="nil"/>
              <w:left w:val="nil"/>
              <w:bottom w:val="nil"/>
              <w:right w:val="nil"/>
            </w:tcBorders>
            <w:shd w:val="clear" w:color="000000" w:fill="FFFFFF"/>
            <w:noWrap/>
            <w:vAlign w:val="bottom"/>
            <w:hideMark/>
          </w:tcPr>
          <w:p w14:paraId="1179F40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2%</w:t>
            </w:r>
          </w:p>
        </w:tc>
      </w:tr>
      <w:tr w:rsidR="004C168D" w:rsidRPr="00DC54A1" w14:paraId="456AAEEF" w14:textId="77777777" w:rsidTr="00421134">
        <w:trPr>
          <w:trHeight w:val="310"/>
        </w:trPr>
        <w:tc>
          <w:tcPr>
            <w:tcW w:w="4740" w:type="dxa"/>
            <w:tcBorders>
              <w:top w:val="nil"/>
              <w:left w:val="nil"/>
              <w:bottom w:val="nil"/>
              <w:right w:val="nil"/>
            </w:tcBorders>
            <w:shd w:val="clear" w:color="000000" w:fill="FFFFFF"/>
            <w:noWrap/>
            <w:vAlign w:val="bottom"/>
            <w:hideMark/>
          </w:tcPr>
          <w:p w14:paraId="59DB1164"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Foster Carers provided by local authority</w:t>
            </w:r>
          </w:p>
        </w:tc>
        <w:tc>
          <w:tcPr>
            <w:tcW w:w="1740" w:type="dxa"/>
            <w:tcBorders>
              <w:top w:val="nil"/>
              <w:left w:val="nil"/>
              <w:bottom w:val="nil"/>
              <w:right w:val="nil"/>
            </w:tcBorders>
            <w:shd w:val="clear" w:color="000000" w:fill="FFFFFF"/>
            <w:noWrap/>
            <w:vAlign w:val="bottom"/>
            <w:hideMark/>
          </w:tcPr>
          <w:p w14:paraId="4437227D"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23</w:t>
            </w:r>
          </w:p>
        </w:tc>
        <w:tc>
          <w:tcPr>
            <w:tcW w:w="2167" w:type="dxa"/>
            <w:tcBorders>
              <w:top w:val="nil"/>
              <w:left w:val="nil"/>
              <w:bottom w:val="nil"/>
              <w:right w:val="nil"/>
            </w:tcBorders>
            <w:shd w:val="clear" w:color="000000" w:fill="FFFFFF"/>
            <w:noWrap/>
            <w:vAlign w:val="bottom"/>
            <w:hideMark/>
          </w:tcPr>
          <w:p w14:paraId="1232E43D"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6%</w:t>
            </w:r>
          </w:p>
        </w:tc>
      </w:tr>
      <w:tr w:rsidR="004C168D" w:rsidRPr="00DC54A1" w14:paraId="68FE0801" w14:textId="77777777" w:rsidTr="00421134">
        <w:trPr>
          <w:trHeight w:val="310"/>
        </w:trPr>
        <w:tc>
          <w:tcPr>
            <w:tcW w:w="4740" w:type="dxa"/>
            <w:tcBorders>
              <w:top w:val="nil"/>
              <w:left w:val="nil"/>
              <w:bottom w:val="nil"/>
              <w:right w:val="nil"/>
            </w:tcBorders>
            <w:shd w:val="clear" w:color="000000" w:fill="FFFFFF"/>
            <w:noWrap/>
            <w:vAlign w:val="bottom"/>
            <w:hideMark/>
          </w:tcPr>
          <w:p w14:paraId="28C5D833"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Foster Carers purchased by local authority</w:t>
            </w:r>
          </w:p>
        </w:tc>
        <w:tc>
          <w:tcPr>
            <w:tcW w:w="1740" w:type="dxa"/>
            <w:tcBorders>
              <w:top w:val="nil"/>
              <w:left w:val="nil"/>
              <w:bottom w:val="nil"/>
              <w:right w:val="nil"/>
            </w:tcBorders>
            <w:shd w:val="clear" w:color="000000" w:fill="FFFFFF"/>
            <w:noWrap/>
            <w:vAlign w:val="bottom"/>
            <w:hideMark/>
          </w:tcPr>
          <w:p w14:paraId="4903DA0B"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14</w:t>
            </w:r>
          </w:p>
        </w:tc>
        <w:tc>
          <w:tcPr>
            <w:tcW w:w="2167" w:type="dxa"/>
            <w:tcBorders>
              <w:top w:val="nil"/>
              <w:left w:val="nil"/>
              <w:bottom w:val="nil"/>
              <w:right w:val="nil"/>
            </w:tcBorders>
            <w:shd w:val="clear" w:color="000000" w:fill="FFFFFF"/>
            <w:noWrap/>
            <w:vAlign w:val="bottom"/>
            <w:hideMark/>
          </w:tcPr>
          <w:p w14:paraId="33D0B6B5"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4%</w:t>
            </w:r>
          </w:p>
        </w:tc>
      </w:tr>
      <w:tr w:rsidR="004C168D" w:rsidRPr="00DC54A1" w14:paraId="2F979CEA" w14:textId="77777777" w:rsidTr="00421134">
        <w:trPr>
          <w:trHeight w:val="310"/>
        </w:trPr>
        <w:tc>
          <w:tcPr>
            <w:tcW w:w="4740" w:type="dxa"/>
            <w:tcBorders>
              <w:top w:val="nil"/>
              <w:left w:val="nil"/>
              <w:bottom w:val="nil"/>
              <w:right w:val="nil"/>
            </w:tcBorders>
            <w:shd w:val="clear" w:color="000000" w:fill="FFFFFF"/>
            <w:noWrap/>
            <w:vAlign w:val="bottom"/>
            <w:hideMark/>
          </w:tcPr>
          <w:p w14:paraId="74860EC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Prospective adopters</w:t>
            </w:r>
          </w:p>
        </w:tc>
        <w:tc>
          <w:tcPr>
            <w:tcW w:w="1740" w:type="dxa"/>
            <w:tcBorders>
              <w:top w:val="nil"/>
              <w:left w:val="nil"/>
              <w:bottom w:val="nil"/>
              <w:right w:val="nil"/>
            </w:tcBorders>
            <w:shd w:val="clear" w:color="000000" w:fill="FFFFFF"/>
            <w:noWrap/>
            <w:vAlign w:val="bottom"/>
            <w:hideMark/>
          </w:tcPr>
          <w:p w14:paraId="55F241F5"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w:t>
            </w:r>
          </w:p>
        </w:tc>
        <w:tc>
          <w:tcPr>
            <w:tcW w:w="2167" w:type="dxa"/>
            <w:tcBorders>
              <w:top w:val="nil"/>
              <w:left w:val="nil"/>
              <w:bottom w:val="nil"/>
              <w:right w:val="nil"/>
            </w:tcBorders>
            <w:shd w:val="clear" w:color="000000" w:fill="FFFFFF"/>
            <w:noWrap/>
            <w:vAlign w:val="bottom"/>
            <w:hideMark/>
          </w:tcPr>
          <w:p w14:paraId="49D94778"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0%</w:t>
            </w:r>
          </w:p>
        </w:tc>
      </w:tr>
      <w:tr w:rsidR="004C168D" w:rsidRPr="00DC54A1" w14:paraId="728367F9" w14:textId="77777777" w:rsidTr="00421134">
        <w:trPr>
          <w:trHeight w:val="310"/>
        </w:trPr>
        <w:tc>
          <w:tcPr>
            <w:tcW w:w="4740" w:type="dxa"/>
            <w:tcBorders>
              <w:top w:val="nil"/>
              <w:left w:val="nil"/>
              <w:bottom w:val="nil"/>
              <w:right w:val="nil"/>
            </w:tcBorders>
            <w:shd w:val="clear" w:color="000000" w:fill="FFFFFF"/>
            <w:noWrap/>
            <w:vAlign w:val="bottom"/>
            <w:hideMark/>
          </w:tcPr>
          <w:p w14:paraId="666B7A13"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In other community</w:t>
            </w:r>
          </w:p>
        </w:tc>
        <w:tc>
          <w:tcPr>
            <w:tcW w:w="1740" w:type="dxa"/>
            <w:tcBorders>
              <w:top w:val="nil"/>
              <w:left w:val="nil"/>
              <w:bottom w:val="nil"/>
              <w:right w:val="nil"/>
            </w:tcBorders>
            <w:shd w:val="clear" w:color="000000" w:fill="FFFFFF"/>
            <w:noWrap/>
            <w:vAlign w:val="bottom"/>
            <w:hideMark/>
          </w:tcPr>
          <w:p w14:paraId="4437062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253</w:t>
            </w:r>
          </w:p>
        </w:tc>
        <w:tc>
          <w:tcPr>
            <w:tcW w:w="2167" w:type="dxa"/>
            <w:tcBorders>
              <w:top w:val="nil"/>
              <w:left w:val="nil"/>
              <w:bottom w:val="nil"/>
              <w:right w:val="nil"/>
            </w:tcBorders>
            <w:shd w:val="clear" w:color="000000" w:fill="FFFFFF"/>
            <w:noWrap/>
            <w:vAlign w:val="bottom"/>
            <w:hideMark/>
          </w:tcPr>
          <w:p w14:paraId="0DF45C3E"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67%</w:t>
            </w:r>
          </w:p>
        </w:tc>
      </w:tr>
      <w:tr w:rsidR="004C168D" w:rsidRPr="00DC54A1" w14:paraId="78938B9F" w14:textId="77777777" w:rsidTr="00421134">
        <w:trPr>
          <w:trHeight w:val="615"/>
        </w:trPr>
        <w:tc>
          <w:tcPr>
            <w:tcW w:w="4740" w:type="dxa"/>
            <w:tcBorders>
              <w:top w:val="nil"/>
              <w:left w:val="nil"/>
              <w:bottom w:val="nil"/>
              <w:right w:val="nil"/>
            </w:tcBorders>
            <w:shd w:val="clear" w:color="000000" w:fill="FFFFFF"/>
            <w:noWrap/>
            <w:vAlign w:val="bottom"/>
            <w:hideMark/>
          </w:tcPr>
          <w:p w14:paraId="3638B72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Residential accommodation</w:t>
            </w:r>
          </w:p>
        </w:tc>
        <w:tc>
          <w:tcPr>
            <w:tcW w:w="1740" w:type="dxa"/>
            <w:tcBorders>
              <w:top w:val="nil"/>
              <w:left w:val="nil"/>
              <w:bottom w:val="nil"/>
              <w:right w:val="nil"/>
            </w:tcBorders>
            <w:shd w:val="clear" w:color="000000" w:fill="FFFFFF"/>
            <w:noWrap/>
            <w:vAlign w:val="bottom"/>
            <w:hideMark/>
          </w:tcPr>
          <w:p w14:paraId="38D79BE7"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83</w:t>
            </w:r>
          </w:p>
        </w:tc>
        <w:tc>
          <w:tcPr>
            <w:tcW w:w="2167" w:type="dxa"/>
            <w:tcBorders>
              <w:top w:val="nil"/>
              <w:left w:val="nil"/>
              <w:bottom w:val="nil"/>
              <w:right w:val="nil"/>
            </w:tcBorders>
            <w:shd w:val="clear" w:color="000000" w:fill="FFFFFF"/>
            <w:noWrap/>
            <w:vAlign w:val="bottom"/>
            <w:hideMark/>
          </w:tcPr>
          <w:p w14:paraId="4284B7FF"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22%</w:t>
            </w:r>
          </w:p>
        </w:tc>
      </w:tr>
      <w:tr w:rsidR="004C168D" w:rsidRPr="00DC54A1" w14:paraId="1768F20A" w14:textId="77777777" w:rsidTr="00421134">
        <w:trPr>
          <w:trHeight w:val="310"/>
        </w:trPr>
        <w:tc>
          <w:tcPr>
            <w:tcW w:w="4740" w:type="dxa"/>
            <w:tcBorders>
              <w:top w:val="nil"/>
              <w:left w:val="nil"/>
              <w:bottom w:val="nil"/>
              <w:right w:val="nil"/>
            </w:tcBorders>
            <w:shd w:val="clear" w:color="000000" w:fill="FFFFFF"/>
            <w:noWrap/>
            <w:vAlign w:val="bottom"/>
            <w:hideMark/>
          </w:tcPr>
          <w:p w14:paraId="4F6058BC"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Local authority home</w:t>
            </w:r>
          </w:p>
        </w:tc>
        <w:tc>
          <w:tcPr>
            <w:tcW w:w="1740" w:type="dxa"/>
            <w:tcBorders>
              <w:top w:val="nil"/>
              <w:left w:val="nil"/>
              <w:bottom w:val="nil"/>
              <w:right w:val="nil"/>
            </w:tcBorders>
            <w:shd w:val="clear" w:color="000000" w:fill="FFFFFF"/>
            <w:noWrap/>
            <w:vAlign w:val="bottom"/>
            <w:hideMark/>
          </w:tcPr>
          <w:p w14:paraId="3E38F572"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29</w:t>
            </w:r>
          </w:p>
        </w:tc>
        <w:tc>
          <w:tcPr>
            <w:tcW w:w="2167" w:type="dxa"/>
            <w:tcBorders>
              <w:top w:val="nil"/>
              <w:left w:val="nil"/>
              <w:bottom w:val="nil"/>
              <w:right w:val="nil"/>
            </w:tcBorders>
            <w:shd w:val="clear" w:color="000000" w:fill="FFFFFF"/>
            <w:noWrap/>
            <w:vAlign w:val="bottom"/>
            <w:hideMark/>
          </w:tcPr>
          <w:p w14:paraId="2A2CE564"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8%</w:t>
            </w:r>
          </w:p>
        </w:tc>
      </w:tr>
      <w:tr w:rsidR="004C168D" w:rsidRPr="00DC54A1" w14:paraId="34A837E6" w14:textId="77777777" w:rsidTr="00421134">
        <w:trPr>
          <w:trHeight w:val="310"/>
        </w:trPr>
        <w:tc>
          <w:tcPr>
            <w:tcW w:w="4740" w:type="dxa"/>
            <w:tcBorders>
              <w:top w:val="nil"/>
              <w:left w:val="nil"/>
              <w:bottom w:val="nil"/>
              <w:right w:val="nil"/>
            </w:tcBorders>
            <w:shd w:val="clear" w:color="000000" w:fill="FFFFFF"/>
            <w:noWrap/>
            <w:vAlign w:val="bottom"/>
            <w:hideMark/>
          </w:tcPr>
          <w:p w14:paraId="301A32C4"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Voluntary home</w:t>
            </w:r>
          </w:p>
        </w:tc>
        <w:tc>
          <w:tcPr>
            <w:tcW w:w="1740" w:type="dxa"/>
            <w:tcBorders>
              <w:top w:val="nil"/>
              <w:left w:val="nil"/>
              <w:bottom w:val="nil"/>
              <w:right w:val="nil"/>
            </w:tcBorders>
            <w:shd w:val="clear" w:color="000000" w:fill="FFFFFF"/>
            <w:noWrap/>
            <w:vAlign w:val="bottom"/>
            <w:hideMark/>
          </w:tcPr>
          <w:p w14:paraId="781A4777"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3</w:t>
            </w:r>
          </w:p>
        </w:tc>
        <w:tc>
          <w:tcPr>
            <w:tcW w:w="2167" w:type="dxa"/>
            <w:tcBorders>
              <w:top w:val="nil"/>
              <w:left w:val="nil"/>
              <w:bottom w:val="nil"/>
              <w:right w:val="nil"/>
            </w:tcBorders>
            <w:shd w:val="clear" w:color="000000" w:fill="FFFFFF"/>
            <w:noWrap/>
            <w:vAlign w:val="bottom"/>
            <w:hideMark/>
          </w:tcPr>
          <w:p w14:paraId="23349E43"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1%</w:t>
            </w:r>
          </w:p>
        </w:tc>
      </w:tr>
      <w:tr w:rsidR="004C168D" w:rsidRPr="00DC54A1" w14:paraId="2F041A38" w14:textId="77777777" w:rsidTr="00421134">
        <w:trPr>
          <w:trHeight w:val="310"/>
        </w:trPr>
        <w:tc>
          <w:tcPr>
            <w:tcW w:w="4740" w:type="dxa"/>
            <w:tcBorders>
              <w:top w:val="nil"/>
              <w:left w:val="nil"/>
              <w:bottom w:val="nil"/>
              <w:right w:val="nil"/>
            </w:tcBorders>
            <w:shd w:val="clear" w:color="000000" w:fill="FFFFFF"/>
            <w:noWrap/>
            <w:vAlign w:val="bottom"/>
            <w:hideMark/>
          </w:tcPr>
          <w:p w14:paraId="347537F0"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Residential school</w:t>
            </w:r>
          </w:p>
        </w:tc>
        <w:tc>
          <w:tcPr>
            <w:tcW w:w="1740" w:type="dxa"/>
            <w:tcBorders>
              <w:top w:val="nil"/>
              <w:left w:val="nil"/>
              <w:bottom w:val="nil"/>
              <w:right w:val="nil"/>
            </w:tcBorders>
            <w:shd w:val="clear" w:color="000000" w:fill="FFFFFF"/>
            <w:noWrap/>
            <w:vAlign w:val="bottom"/>
            <w:hideMark/>
          </w:tcPr>
          <w:p w14:paraId="0FEFD3AC"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w:t>
            </w:r>
          </w:p>
        </w:tc>
        <w:tc>
          <w:tcPr>
            <w:tcW w:w="2167" w:type="dxa"/>
            <w:tcBorders>
              <w:top w:val="nil"/>
              <w:left w:val="nil"/>
              <w:bottom w:val="nil"/>
              <w:right w:val="nil"/>
            </w:tcBorders>
            <w:shd w:val="clear" w:color="000000" w:fill="FFFFFF"/>
            <w:noWrap/>
            <w:vAlign w:val="bottom"/>
            <w:hideMark/>
          </w:tcPr>
          <w:p w14:paraId="7E982D05"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0%</w:t>
            </w:r>
          </w:p>
        </w:tc>
      </w:tr>
      <w:tr w:rsidR="004C168D" w:rsidRPr="00DC54A1" w14:paraId="313784F6" w14:textId="77777777" w:rsidTr="00421134">
        <w:trPr>
          <w:trHeight w:val="310"/>
        </w:trPr>
        <w:tc>
          <w:tcPr>
            <w:tcW w:w="4740" w:type="dxa"/>
            <w:tcBorders>
              <w:top w:val="nil"/>
              <w:left w:val="nil"/>
              <w:bottom w:val="nil"/>
              <w:right w:val="nil"/>
            </w:tcBorders>
            <w:shd w:val="clear" w:color="000000" w:fill="FFFFFF"/>
            <w:noWrap/>
            <w:vAlign w:val="bottom"/>
            <w:hideMark/>
          </w:tcPr>
          <w:p w14:paraId="4B6EA47E"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Secure care accommodation</w:t>
            </w:r>
          </w:p>
        </w:tc>
        <w:tc>
          <w:tcPr>
            <w:tcW w:w="1740" w:type="dxa"/>
            <w:tcBorders>
              <w:top w:val="nil"/>
              <w:left w:val="nil"/>
              <w:bottom w:val="nil"/>
              <w:right w:val="nil"/>
            </w:tcBorders>
            <w:shd w:val="clear" w:color="000000" w:fill="FFFFFF"/>
            <w:noWrap/>
            <w:vAlign w:val="bottom"/>
            <w:hideMark/>
          </w:tcPr>
          <w:p w14:paraId="6EA960EB"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1</w:t>
            </w:r>
          </w:p>
        </w:tc>
        <w:tc>
          <w:tcPr>
            <w:tcW w:w="2167" w:type="dxa"/>
            <w:tcBorders>
              <w:top w:val="nil"/>
              <w:left w:val="nil"/>
              <w:bottom w:val="nil"/>
              <w:right w:val="nil"/>
            </w:tcBorders>
            <w:shd w:val="clear" w:color="000000" w:fill="FFFFFF"/>
            <w:noWrap/>
            <w:vAlign w:val="bottom"/>
            <w:hideMark/>
          </w:tcPr>
          <w:p w14:paraId="72F80DD4"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0%</w:t>
            </w:r>
          </w:p>
        </w:tc>
      </w:tr>
      <w:tr w:rsidR="004C168D" w:rsidRPr="00DC54A1" w14:paraId="1D42E9E8" w14:textId="77777777" w:rsidTr="00421134">
        <w:trPr>
          <w:trHeight w:val="310"/>
        </w:trPr>
        <w:tc>
          <w:tcPr>
            <w:tcW w:w="4740" w:type="dxa"/>
            <w:tcBorders>
              <w:top w:val="nil"/>
              <w:left w:val="nil"/>
              <w:bottom w:val="nil"/>
              <w:right w:val="nil"/>
            </w:tcBorders>
            <w:shd w:val="clear" w:color="000000" w:fill="FFFFFF"/>
            <w:noWrap/>
            <w:vAlign w:val="bottom"/>
            <w:hideMark/>
          </w:tcPr>
          <w:p w14:paraId="39F4B074"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Crisis care</w:t>
            </w:r>
          </w:p>
        </w:tc>
        <w:tc>
          <w:tcPr>
            <w:tcW w:w="1740" w:type="dxa"/>
            <w:tcBorders>
              <w:top w:val="nil"/>
              <w:left w:val="nil"/>
              <w:bottom w:val="nil"/>
              <w:right w:val="nil"/>
            </w:tcBorders>
            <w:shd w:val="clear" w:color="000000" w:fill="FFFFFF"/>
            <w:noWrap/>
            <w:vAlign w:val="bottom"/>
            <w:hideMark/>
          </w:tcPr>
          <w:p w14:paraId="7B2218DF"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w:t>
            </w:r>
          </w:p>
        </w:tc>
        <w:tc>
          <w:tcPr>
            <w:tcW w:w="2167" w:type="dxa"/>
            <w:tcBorders>
              <w:top w:val="nil"/>
              <w:left w:val="nil"/>
              <w:bottom w:val="nil"/>
              <w:right w:val="nil"/>
            </w:tcBorders>
            <w:shd w:val="clear" w:color="000000" w:fill="FFFFFF"/>
            <w:noWrap/>
            <w:vAlign w:val="bottom"/>
            <w:hideMark/>
          </w:tcPr>
          <w:p w14:paraId="66210ED5"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0%</w:t>
            </w:r>
          </w:p>
        </w:tc>
      </w:tr>
      <w:tr w:rsidR="004C168D" w:rsidRPr="00DC54A1" w14:paraId="4041B3BD" w14:textId="77777777" w:rsidTr="00421134">
        <w:trPr>
          <w:trHeight w:val="310"/>
        </w:trPr>
        <w:tc>
          <w:tcPr>
            <w:tcW w:w="4740" w:type="dxa"/>
            <w:tcBorders>
              <w:top w:val="nil"/>
              <w:left w:val="nil"/>
              <w:bottom w:val="nil"/>
              <w:right w:val="nil"/>
            </w:tcBorders>
            <w:shd w:val="clear" w:color="000000" w:fill="FFFFFF"/>
            <w:noWrap/>
            <w:vAlign w:val="bottom"/>
            <w:hideMark/>
          </w:tcPr>
          <w:p w14:paraId="2B142BAB"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C54A1">
              <w:rPr>
                <w:rFonts w:eastAsia="Times New Roman" w:cs="Arial"/>
                <w:sz w:val="24"/>
                <w:szCs w:val="24"/>
                <w:lang w:val="en-GB" w:eastAsia="en-GB"/>
              </w:rPr>
              <w:t>In other residential [Note 1]</w:t>
            </w:r>
          </w:p>
        </w:tc>
        <w:tc>
          <w:tcPr>
            <w:tcW w:w="1740" w:type="dxa"/>
            <w:tcBorders>
              <w:top w:val="nil"/>
              <w:left w:val="nil"/>
              <w:bottom w:val="nil"/>
              <w:right w:val="nil"/>
            </w:tcBorders>
            <w:shd w:val="clear" w:color="000000" w:fill="FFFFFF"/>
            <w:noWrap/>
            <w:vAlign w:val="bottom"/>
            <w:hideMark/>
          </w:tcPr>
          <w:p w14:paraId="3FDC166A"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50</w:t>
            </w:r>
          </w:p>
        </w:tc>
        <w:tc>
          <w:tcPr>
            <w:tcW w:w="2167" w:type="dxa"/>
            <w:tcBorders>
              <w:top w:val="nil"/>
              <w:left w:val="nil"/>
              <w:bottom w:val="nil"/>
              <w:right w:val="nil"/>
            </w:tcBorders>
            <w:shd w:val="clear" w:color="000000" w:fill="FFFFFF"/>
            <w:noWrap/>
            <w:vAlign w:val="bottom"/>
            <w:hideMark/>
          </w:tcPr>
          <w:p w14:paraId="7954AB6F"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C54A1">
              <w:rPr>
                <w:rFonts w:eastAsia="Times New Roman" w:cs="Arial"/>
                <w:sz w:val="24"/>
                <w:szCs w:val="24"/>
                <w:lang w:val="en-GB" w:eastAsia="en-GB"/>
              </w:rPr>
              <w:t>13%</w:t>
            </w:r>
          </w:p>
        </w:tc>
      </w:tr>
      <w:tr w:rsidR="004C168D" w:rsidRPr="00DC54A1" w14:paraId="66F22338" w14:textId="77777777" w:rsidTr="00421134">
        <w:trPr>
          <w:trHeight w:val="615"/>
        </w:trPr>
        <w:tc>
          <w:tcPr>
            <w:tcW w:w="4740" w:type="dxa"/>
            <w:tcBorders>
              <w:top w:val="nil"/>
              <w:left w:val="nil"/>
              <w:bottom w:val="single" w:sz="4" w:space="0" w:color="auto"/>
              <w:right w:val="nil"/>
            </w:tcBorders>
            <w:shd w:val="clear" w:color="000000" w:fill="FFFFFF"/>
            <w:noWrap/>
            <w:vAlign w:val="bottom"/>
            <w:hideMark/>
          </w:tcPr>
          <w:p w14:paraId="33994196"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C54A1">
              <w:rPr>
                <w:rFonts w:eastAsia="Times New Roman" w:cs="Arial"/>
                <w:b/>
                <w:bCs/>
                <w:sz w:val="24"/>
                <w:szCs w:val="24"/>
                <w:lang w:val="en-GB" w:eastAsia="en-GB"/>
              </w:rPr>
              <w:t>Total</w:t>
            </w:r>
          </w:p>
        </w:tc>
        <w:tc>
          <w:tcPr>
            <w:tcW w:w="1740" w:type="dxa"/>
            <w:tcBorders>
              <w:top w:val="nil"/>
              <w:left w:val="nil"/>
              <w:bottom w:val="single" w:sz="4" w:space="0" w:color="auto"/>
              <w:right w:val="nil"/>
            </w:tcBorders>
            <w:shd w:val="clear" w:color="000000" w:fill="FFFFFF"/>
            <w:noWrap/>
            <w:vAlign w:val="bottom"/>
            <w:hideMark/>
          </w:tcPr>
          <w:p w14:paraId="1975EEDC"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380</w:t>
            </w:r>
          </w:p>
        </w:tc>
        <w:tc>
          <w:tcPr>
            <w:tcW w:w="2167" w:type="dxa"/>
            <w:tcBorders>
              <w:top w:val="nil"/>
              <w:left w:val="nil"/>
              <w:bottom w:val="single" w:sz="4" w:space="0" w:color="auto"/>
              <w:right w:val="nil"/>
            </w:tcBorders>
            <w:shd w:val="clear" w:color="000000" w:fill="FFFFFF"/>
            <w:noWrap/>
            <w:vAlign w:val="bottom"/>
            <w:hideMark/>
          </w:tcPr>
          <w:p w14:paraId="5C593FD1" w14:textId="77777777" w:rsidR="004C168D" w:rsidRPr="00DC54A1"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C54A1">
              <w:rPr>
                <w:rFonts w:eastAsia="Times New Roman" w:cs="Arial"/>
                <w:b/>
                <w:bCs/>
                <w:sz w:val="24"/>
                <w:szCs w:val="24"/>
                <w:lang w:val="en-GB" w:eastAsia="en-GB"/>
              </w:rPr>
              <w:t>100%</w:t>
            </w:r>
          </w:p>
        </w:tc>
      </w:tr>
    </w:tbl>
    <w:p w14:paraId="2EF934F0" w14:textId="77777777" w:rsidR="004C168D" w:rsidRDefault="004C168D" w:rsidP="004C168D">
      <w:pPr>
        <w:spacing w:before="240" w:line="360" w:lineRule="auto"/>
        <w:jc w:val="both"/>
        <w:rPr>
          <w:rFonts w:cs="Arial"/>
          <w:sz w:val="24"/>
          <w:szCs w:val="24"/>
        </w:rPr>
      </w:pPr>
      <w:r>
        <w:rPr>
          <w:rFonts w:cs="Arial"/>
          <w:sz w:val="24"/>
          <w:szCs w:val="24"/>
        </w:rPr>
        <w:t>[Note 1] The bulk of ‘other residential’ placements are private/independent residential placements.</w:t>
      </w:r>
    </w:p>
    <w:p w14:paraId="4D044157" w14:textId="10BD897F" w:rsidR="0024654C" w:rsidRPr="00086083" w:rsidRDefault="000D57D4" w:rsidP="004C168D">
      <w:pPr>
        <w:spacing w:before="240" w:line="360" w:lineRule="auto"/>
        <w:jc w:val="both"/>
        <w:rPr>
          <w:rFonts w:cs="Arial"/>
          <w:sz w:val="24"/>
          <w:szCs w:val="24"/>
        </w:rPr>
      </w:pPr>
      <w:r>
        <w:rPr>
          <w:rFonts w:cs="Arial"/>
          <w:sz w:val="24"/>
          <w:szCs w:val="24"/>
        </w:rPr>
        <w:lastRenderedPageBreak/>
        <w:t xml:space="preserve">[Note 2] Figures include data collected from 29 local authorities. Unaccompanied asylum seeking children data </w:t>
      </w:r>
      <w:r w:rsidR="00FB58C7">
        <w:rPr>
          <w:rFonts w:cs="Arial"/>
          <w:sz w:val="24"/>
          <w:szCs w:val="24"/>
        </w:rPr>
        <w:t>were</w:t>
      </w:r>
      <w:r>
        <w:rPr>
          <w:rFonts w:cs="Arial"/>
          <w:sz w:val="24"/>
          <w:szCs w:val="24"/>
        </w:rPr>
        <w:t xml:space="preserve"> not available for Fife, North Ayrshire and Midlothian.</w:t>
      </w:r>
    </w:p>
    <w:p w14:paraId="2970A8D1" w14:textId="626860E0" w:rsidR="004C168D" w:rsidRDefault="004C168D" w:rsidP="006C194F">
      <w:pPr>
        <w:tabs>
          <w:tab w:val="left" w:pos="10465"/>
        </w:tabs>
        <w:spacing w:before="240" w:line="360" w:lineRule="auto"/>
        <w:rPr>
          <w:rFonts w:cs="Arial"/>
          <w:sz w:val="24"/>
          <w:szCs w:val="24"/>
        </w:rPr>
      </w:pPr>
      <w:r>
        <w:rPr>
          <w:rFonts w:cs="Arial"/>
          <w:sz w:val="24"/>
          <w:szCs w:val="24"/>
        </w:rPr>
        <w:t>Of the 380 unaccompanied asylum seeking children who were looked after on 31 July 2025</w:t>
      </w:r>
      <w:r w:rsidR="00CE7993">
        <w:rPr>
          <w:rFonts w:cs="Arial"/>
          <w:sz w:val="24"/>
          <w:szCs w:val="24"/>
        </w:rPr>
        <w:t xml:space="preserve">, </w:t>
      </w:r>
      <w:r>
        <w:rPr>
          <w:rFonts w:cs="Arial"/>
          <w:sz w:val="24"/>
          <w:szCs w:val="24"/>
        </w:rPr>
        <w:t>12% were female and 88% were male</w:t>
      </w:r>
      <w:r w:rsidR="00300794">
        <w:rPr>
          <w:rFonts w:cs="Arial"/>
          <w:sz w:val="24"/>
          <w:szCs w:val="24"/>
        </w:rPr>
        <w:t>, and all were aged 14 years or older</w:t>
      </w:r>
      <w:r>
        <w:rPr>
          <w:rFonts w:cs="Arial"/>
          <w:sz w:val="24"/>
          <w:szCs w:val="24"/>
        </w:rPr>
        <w:t xml:space="preserve"> (Table 10). 17 year olds accounted for 60% of looked after unaccompanied asylum seeking children, with a further 22% being 16 years old and 13% </w:t>
      </w:r>
      <w:r w:rsidR="00D64684">
        <w:rPr>
          <w:rFonts w:cs="Arial"/>
          <w:sz w:val="24"/>
          <w:szCs w:val="24"/>
        </w:rPr>
        <w:t xml:space="preserve">being </w:t>
      </w:r>
      <w:r>
        <w:rPr>
          <w:rFonts w:cs="Arial"/>
          <w:sz w:val="24"/>
          <w:szCs w:val="24"/>
        </w:rPr>
        <w:t xml:space="preserve">18 years old. </w:t>
      </w:r>
    </w:p>
    <w:p w14:paraId="6209144B" w14:textId="60549679" w:rsidR="004C168D" w:rsidRDefault="004C168D" w:rsidP="004C168D">
      <w:pPr>
        <w:tabs>
          <w:tab w:val="left" w:pos="10465"/>
        </w:tabs>
        <w:spacing w:before="240" w:line="360" w:lineRule="auto"/>
        <w:jc w:val="both"/>
        <w:rPr>
          <w:rFonts w:cs="Arial"/>
          <w:b/>
          <w:bCs/>
          <w:sz w:val="24"/>
          <w:szCs w:val="24"/>
        </w:rPr>
      </w:pPr>
      <w:r w:rsidRPr="00E231A2">
        <w:rPr>
          <w:rFonts w:cs="Arial"/>
          <w:b/>
          <w:sz w:val="24"/>
          <w:szCs w:val="24"/>
        </w:rPr>
        <w:t>Table 10 Number of children looked after who are Unaccompanied Asylum Seeking Children by sex and age, 31 July 2025</w:t>
      </w:r>
      <w:r>
        <w:rPr>
          <w:rFonts w:cs="Arial"/>
          <w:b/>
          <w:bCs/>
          <w:sz w:val="24"/>
          <w:szCs w:val="24"/>
        </w:rPr>
        <w:t xml:space="preserve"> [Note 1</w:t>
      </w:r>
      <w:r w:rsidRPr="00086083">
        <w:rPr>
          <w:rFonts w:cs="Arial"/>
          <w:b/>
          <w:bCs/>
          <w:sz w:val="24"/>
          <w:szCs w:val="24"/>
        </w:rPr>
        <w:t>]</w:t>
      </w:r>
      <w:r w:rsidR="000D57D4">
        <w:rPr>
          <w:rFonts w:cs="Arial"/>
          <w:b/>
          <w:bCs/>
          <w:sz w:val="24"/>
          <w:szCs w:val="24"/>
        </w:rPr>
        <w:t>, [Note 2</w:t>
      </w:r>
      <w:r>
        <w:rPr>
          <w:rFonts w:cs="Arial"/>
          <w:b/>
          <w:bCs/>
          <w:sz w:val="24"/>
          <w:szCs w:val="24"/>
        </w:rPr>
        <w:t>]</w:t>
      </w:r>
    </w:p>
    <w:tbl>
      <w:tblPr>
        <w:tblW w:w="9489" w:type="dxa"/>
        <w:tblLook w:val="04A0" w:firstRow="1" w:lastRow="0" w:firstColumn="1" w:lastColumn="0" w:noHBand="0" w:noVBand="1"/>
      </w:tblPr>
      <w:tblGrid>
        <w:gridCol w:w="1701"/>
        <w:gridCol w:w="1123"/>
        <w:gridCol w:w="1510"/>
        <w:gridCol w:w="1460"/>
        <w:gridCol w:w="1510"/>
        <w:gridCol w:w="805"/>
        <w:gridCol w:w="1510"/>
      </w:tblGrid>
      <w:tr w:rsidR="004C168D" w:rsidRPr="009D36C8" w14:paraId="0CB62465" w14:textId="77777777" w:rsidTr="008C2806">
        <w:trPr>
          <w:trHeight w:val="930"/>
        </w:trPr>
        <w:tc>
          <w:tcPr>
            <w:tcW w:w="1701" w:type="dxa"/>
            <w:tcBorders>
              <w:top w:val="single" w:sz="4" w:space="0" w:color="auto"/>
              <w:left w:val="nil"/>
              <w:bottom w:val="single" w:sz="4" w:space="0" w:color="auto"/>
              <w:right w:val="nil"/>
            </w:tcBorders>
            <w:shd w:val="clear" w:color="000000" w:fill="E9D0D8"/>
            <w:noWrap/>
            <w:vAlign w:val="bottom"/>
            <w:hideMark/>
          </w:tcPr>
          <w:p w14:paraId="442F82EC"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9D36C8">
              <w:rPr>
                <w:rFonts w:eastAsia="Times New Roman" w:cs="Arial"/>
                <w:b/>
                <w:bCs/>
                <w:sz w:val="24"/>
                <w:szCs w:val="24"/>
                <w:lang w:val="en-GB" w:eastAsia="en-GB"/>
              </w:rPr>
              <w:t>Age</w:t>
            </w:r>
          </w:p>
        </w:tc>
        <w:tc>
          <w:tcPr>
            <w:tcW w:w="993" w:type="dxa"/>
            <w:tcBorders>
              <w:top w:val="single" w:sz="4" w:space="0" w:color="auto"/>
              <w:left w:val="nil"/>
              <w:bottom w:val="single" w:sz="4" w:space="0" w:color="auto"/>
              <w:right w:val="nil"/>
            </w:tcBorders>
            <w:shd w:val="clear" w:color="000000" w:fill="E9D0D8"/>
            <w:vAlign w:val="bottom"/>
            <w:hideMark/>
          </w:tcPr>
          <w:p w14:paraId="6DBE64FC"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Female Number</w:t>
            </w:r>
          </w:p>
        </w:tc>
        <w:tc>
          <w:tcPr>
            <w:tcW w:w="1510" w:type="dxa"/>
            <w:tcBorders>
              <w:top w:val="single" w:sz="4" w:space="0" w:color="auto"/>
              <w:left w:val="nil"/>
              <w:bottom w:val="single" w:sz="4" w:space="0" w:color="auto"/>
              <w:right w:val="nil"/>
            </w:tcBorders>
            <w:shd w:val="clear" w:color="000000" w:fill="E9D0D8"/>
            <w:vAlign w:val="bottom"/>
            <w:hideMark/>
          </w:tcPr>
          <w:p w14:paraId="3C34FBCD"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Female Percentage</w:t>
            </w:r>
          </w:p>
        </w:tc>
        <w:tc>
          <w:tcPr>
            <w:tcW w:w="1460" w:type="dxa"/>
            <w:tcBorders>
              <w:top w:val="single" w:sz="4" w:space="0" w:color="auto"/>
              <w:left w:val="nil"/>
              <w:bottom w:val="single" w:sz="4" w:space="0" w:color="auto"/>
              <w:right w:val="nil"/>
            </w:tcBorders>
            <w:shd w:val="clear" w:color="000000" w:fill="E9D0D8"/>
            <w:vAlign w:val="bottom"/>
            <w:hideMark/>
          </w:tcPr>
          <w:p w14:paraId="57ACC2CF"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Male Number</w:t>
            </w:r>
          </w:p>
        </w:tc>
        <w:tc>
          <w:tcPr>
            <w:tcW w:w="1510" w:type="dxa"/>
            <w:tcBorders>
              <w:top w:val="single" w:sz="4" w:space="0" w:color="auto"/>
              <w:left w:val="nil"/>
              <w:bottom w:val="single" w:sz="4" w:space="0" w:color="auto"/>
              <w:right w:val="nil"/>
            </w:tcBorders>
            <w:shd w:val="clear" w:color="000000" w:fill="E9D0D8"/>
            <w:vAlign w:val="bottom"/>
            <w:hideMark/>
          </w:tcPr>
          <w:p w14:paraId="19BA692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Male Percentage</w:t>
            </w:r>
          </w:p>
        </w:tc>
        <w:tc>
          <w:tcPr>
            <w:tcW w:w="805" w:type="dxa"/>
            <w:tcBorders>
              <w:top w:val="single" w:sz="4" w:space="0" w:color="auto"/>
              <w:left w:val="nil"/>
              <w:bottom w:val="single" w:sz="4" w:space="0" w:color="auto"/>
              <w:right w:val="nil"/>
            </w:tcBorders>
            <w:shd w:val="clear" w:color="000000" w:fill="E9D0D8"/>
            <w:vAlign w:val="bottom"/>
            <w:hideMark/>
          </w:tcPr>
          <w:p w14:paraId="1F60AA80"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All</w:t>
            </w:r>
          </w:p>
        </w:tc>
        <w:tc>
          <w:tcPr>
            <w:tcW w:w="1510" w:type="dxa"/>
            <w:tcBorders>
              <w:top w:val="single" w:sz="4" w:space="0" w:color="auto"/>
              <w:left w:val="nil"/>
              <w:bottom w:val="single" w:sz="4" w:space="0" w:color="auto"/>
              <w:right w:val="nil"/>
            </w:tcBorders>
            <w:shd w:val="clear" w:color="000000" w:fill="E9D0D8"/>
            <w:vAlign w:val="bottom"/>
            <w:hideMark/>
          </w:tcPr>
          <w:p w14:paraId="5A79C63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9D36C8">
              <w:rPr>
                <w:rFonts w:eastAsia="Times New Roman" w:cs="Arial"/>
                <w:b/>
                <w:bCs/>
                <w:sz w:val="24"/>
                <w:szCs w:val="24"/>
                <w:lang w:val="en-GB" w:eastAsia="en-GB"/>
              </w:rPr>
              <w:t xml:space="preserve">All </w:t>
            </w:r>
            <w:r w:rsidRPr="009D36C8">
              <w:rPr>
                <w:rFonts w:eastAsia="Times New Roman" w:cs="Arial"/>
                <w:b/>
                <w:bCs/>
                <w:sz w:val="24"/>
                <w:szCs w:val="24"/>
                <w:lang w:val="en-GB" w:eastAsia="en-GB"/>
              </w:rPr>
              <w:br/>
              <w:t>Percentage</w:t>
            </w:r>
          </w:p>
        </w:tc>
      </w:tr>
      <w:tr w:rsidR="004C168D" w:rsidRPr="009D36C8" w14:paraId="4980BAE1" w14:textId="77777777" w:rsidTr="008C2806">
        <w:trPr>
          <w:trHeight w:val="310"/>
        </w:trPr>
        <w:tc>
          <w:tcPr>
            <w:tcW w:w="1701" w:type="dxa"/>
            <w:tcBorders>
              <w:top w:val="nil"/>
              <w:left w:val="nil"/>
              <w:bottom w:val="nil"/>
              <w:right w:val="nil"/>
            </w:tcBorders>
            <w:shd w:val="clear" w:color="000000" w:fill="FFFFFF"/>
            <w:noWrap/>
            <w:vAlign w:val="bottom"/>
            <w:hideMark/>
          </w:tcPr>
          <w:p w14:paraId="429EE632"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9D36C8">
              <w:rPr>
                <w:rFonts w:eastAsia="Times New Roman" w:cs="Arial"/>
                <w:color w:val="000000"/>
                <w:sz w:val="24"/>
                <w:szCs w:val="24"/>
                <w:lang w:val="en-GB" w:eastAsia="en-GB"/>
              </w:rPr>
              <w:t>14 years old</w:t>
            </w:r>
          </w:p>
        </w:tc>
        <w:tc>
          <w:tcPr>
            <w:tcW w:w="993" w:type="dxa"/>
            <w:tcBorders>
              <w:top w:val="nil"/>
              <w:left w:val="nil"/>
              <w:bottom w:val="nil"/>
              <w:right w:val="nil"/>
            </w:tcBorders>
            <w:shd w:val="clear" w:color="000000" w:fill="FFFFFF"/>
            <w:noWrap/>
            <w:vAlign w:val="bottom"/>
            <w:hideMark/>
          </w:tcPr>
          <w:p w14:paraId="64F1EC25"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0</w:t>
            </w:r>
          </w:p>
        </w:tc>
        <w:tc>
          <w:tcPr>
            <w:tcW w:w="1510" w:type="dxa"/>
            <w:tcBorders>
              <w:top w:val="nil"/>
              <w:left w:val="nil"/>
              <w:bottom w:val="nil"/>
              <w:right w:val="nil"/>
            </w:tcBorders>
            <w:shd w:val="clear" w:color="000000" w:fill="FFFFFF"/>
            <w:noWrap/>
            <w:vAlign w:val="bottom"/>
            <w:hideMark/>
          </w:tcPr>
          <w:p w14:paraId="2FFD3B6F"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0%</w:t>
            </w:r>
          </w:p>
        </w:tc>
        <w:tc>
          <w:tcPr>
            <w:tcW w:w="1460" w:type="dxa"/>
            <w:tcBorders>
              <w:top w:val="nil"/>
              <w:left w:val="nil"/>
              <w:bottom w:val="nil"/>
              <w:right w:val="nil"/>
            </w:tcBorders>
            <w:shd w:val="clear" w:color="000000" w:fill="FFFFFF"/>
            <w:noWrap/>
            <w:vAlign w:val="bottom"/>
            <w:hideMark/>
          </w:tcPr>
          <w:p w14:paraId="20DDCBB2"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w:t>
            </w:r>
          </w:p>
        </w:tc>
        <w:tc>
          <w:tcPr>
            <w:tcW w:w="1510" w:type="dxa"/>
            <w:tcBorders>
              <w:top w:val="nil"/>
              <w:left w:val="nil"/>
              <w:bottom w:val="nil"/>
              <w:right w:val="nil"/>
            </w:tcBorders>
            <w:shd w:val="clear" w:color="000000" w:fill="FFFFFF"/>
            <w:noWrap/>
            <w:vAlign w:val="bottom"/>
            <w:hideMark/>
          </w:tcPr>
          <w:p w14:paraId="77DC323E"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w:t>
            </w:r>
          </w:p>
        </w:tc>
        <w:tc>
          <w:tcPr>
            <w:tcW w:w="805" w:type="dxa"/>
            <w:tcBorders>
              <w:top w:val="nil"/>
              <w:left w:val="nil"/>
              <w:bottom w:val="nil"/>
              <w:right w:val="nil"/>
            </w:tcBorders>
            <w:shd w:val="clear" w:color="000000" w:fill="FFFFFF"/>
            <w:noWrap/>
            <w:vAlign w:val="bottom"/>
            <w:hideMark/>
          </w:tcPr>
          <w:p w14:paraId="558078C5"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w:t>
            </w:r>
          </w:p>
        </w:tc>
        <w:tc>
          <w:tcPr>
            <w:tcW w:w="1510" w:type="dxa"/>
            <w:tcBorders>
              <w:top w:val="nil"/>
              <w:left w:val="nil"/>
              <w:bottom w:val="nil"/>
              <w:right w:val="nil"/>
            </w:tcBorders>
            <w:shd w:val="clear" w:color="000000" w:fill="FFFFFF"/>
            <w:noWrap/>
            <w:vAlign w:val="bottom"/>
            <w:hideMark/>
          </w:tcPr>
          <w:p w14:paraId="3CA60E56"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w:t>
            </w:r>
          </w:p>
        </w:tc>
      </w:tr>
      <w:tr w:rsidR="004C168D" w:rsidRPr="009D36C8" w14:paraId="788995B1" w14:textId="77777777" w:rsidTr="008C2806">
        <w:trPr>
          <w:trHeight w:val="310"/>
        </w:trPr>
        <w:tc>
          <w:tcPr>
            <w:tcW w:w="1701" w:type="dxa"/>
            <w:tcBorders>
              <w:top w:val="nil"/>
              <w:left w:val="nil"/>
              <w:bottom w:val="nil"/>
              <w:right w:val="nil"/>
            </w:tcBorders>
            <w:shd w:val="clear" w:color="000000" w:fill="FFFFFF"/>
            <w:noWrap/>
            <w:vAlign w:val="bottom"/>
            <w:hideMark/>
          </w:tcPr>
          <w:p w14:paraId="6A8E2812"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9D36C8">
              <w:rPr>
                <w:rFonts w:eastAsia="Times New Roman" w:cs="Arial"/>
                <w:color w:val="000000"/>
                <w:sz w:val="24"/>
                <w:szCs w:val="24"/>
                <w:lang w:val="en-GB" w:eastAsia="en-GB"/>
              </w:rPr>
              <w:t>15 years old</w:t>
            </w:r>
          </w:p>
        </w:tc>
        <w:tc>
          <w:tcPr>
            <w:tcW w:w="993" w:type="dxa"/>
            <w:tcBorders>
              <w:top w:val="nil"/>
              <w:left w:val="nil"/>
              <w:bottom w:val="nil"/>
              <w:right w:val="nil"/>
            </w:tcBorders>
            <w:shd w:val="clear" w:color="000000" w:fill="FFFFFF"/>
            <w:noWrap/>
            <w:vAlign w:val="bottom"/>
            <w:hideMark/>
          </w:tcPr>
          <w:p w14:paraId="6AA42EAD"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w:t>
            </w:r>
          </w:p>
        </w:tc>
        <w:tc>
          <w:tcPr>
            <w:tcW w:w="1510" w:type="dxa"/>
            <w:tcBorders>
              <w:top w:val="nil"/>
              <w:left w:val="nil"/>
              <w:bottom w:val="nil"/>
              <w:right w:val="nil"/>
            </w:tcBorders>
            <w:shd w:val="clear" w:color="000000" w:fill="FFFFFF"/>
            <w:noWrap/>
            <w:vAlign w:val="bottom"/>
            <w:hideMark/>
          </w:tcPr>
          <w:p w14:paraId="379F9185"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w:t>
            </w:r>
          </w:p>
        </w:tc>
        <w:tc>
          <w:tcPr>
            <w:tcW w:w="1460" w:type="dxa"/>
            <w:tcBorders>
              <w:top w:val="nil"/>
              <w:left w:val="nil"/>
              <w:bottom w:val="nil"/>
              <w:right w:val="nil"/>
            </w:tcBorders>
            <w:shd w:val="clear" w:color="000000" w:fill="FFFFFF"/>
            <w:noWrap/>
            <w:vAlign w:val="bottom"/>
            <w:hideMark/>
          </w:tcPr>
          <w:p w14:paraId="7F9E59A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15</w:t>
            </w:r>
          </w:p>
        </w:tc>
        <w:tc>
          <w:tcPr>
            <w:tcW w:w="1510" w:type="dxa"/>
            <w:tcBorders>
              <w:top w:val="nil"/>
              <w:left w:val="nil"/>
              <w:bottom w:val="nil"/>
              <w:right w:val="nil"/>
            </w:tcBorders>
            <w:shd w:val="clear" w:color="000000" w:fill="FFFFFF"/>
            <w:noWrap/>
            <w:vAlign w:val="bottom"/>
            <w:hideMark/>
          </w:tcPr>
          <w:p w14:paraId="78E260AA"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4%</w:t>
            </w:r>
          </w:p>
        </w:tc>
        <w:tc>
          <w:tcPr>
            <w:tcW w:w="805" w:type="dxa"/>
            <w:tcBorders>
              <w:top w:val="nil"/>
              <w:left w:val="nil"/>
              <w:bottom w:val="nil"/>
              <w:right w:val="nil"/>
            </w:tcBorders>
            <w:shd w:val="clear" w:color="000000" w:fill="FFFFFF"/>
            <w:noWrap/>
            <w:vAlign w:val="bottom"/>
            <w:hideMark/>
          </w:tcPr>
          <w:p w14:paraId="1FA3437C"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16</w:t>
            </w:r>
          </w:p>
        </w:tc>
        <w:tc>
          <w:tcPr>
            <w:tcW w:w="1510" w:type="dxa"/>
            <w:tcBorders>
              <w:top w:val="nil"/>
              <w:left w:val="nil"/>
              <w:bottom w:val="nil"/>
              <w:right w:val="nil"/>
            </w:tcBorders>
            <w:shd w:val="clear" w:color="000000" w:fill="FFFFFF"/>
            <w:noWrap/>
            <w:vAlign w:val="bottom"/>
            <w:hideMark/>
          </w:tcPr>
          <w:p w14:paraId="5560AAE9"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4%</w:t>
            </w:r>
          </w:p>
        </w:tc>
      </w:tr>
      <w:tr w:rsidR="004C168D" w:rsidRPr="009D36C8" w14:paraId="57DBF185" w14:textId="77777777" w:rsidTr="008C2806">
        <w:trPr>
          <w:trHeight w:val="310"/>
        </w:trPr>
        <w:tc>
          <w:tcPr>
            <w:tcW w:w="1701" w:type="dxa"/>
            <w:tcBorders>
              <w:top w:val="nil"/>
              <w:left w:val="nil"/>
              <w:bottom w:val="nil"/>
              <w:right w:val="nil"/>
            </w:tcBorders>
            <w:shd w:val="clear" w:color="000000" w:fill="FFFFFF"/>
            <w:noWrap/>
            <w:vAlign w:val="bottom"/>
            <w:hideMark/>
          </w:tcPr>
          <w:p w14:paraId="51409A7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9D36C8">
              <w:rPr>
                <w:rFonts w:eastAsia="Times New Roman" w:cs="Arial"/>
                <w:color w:val="000000"/>
                <w:sz w:val="24"/>
                <w:szCs w:val="24"/>
                <w:lang w:val="en-GB" w:eastAsia="en-GB"/>
              </w:rPr>
              <w:t>16 years old</w:t>
            </w:r>
          </w:p>
        </w:tc>
        <w:tc>
          <w:tcPr>
            <w:tcW w:w="993" w:type="dxa"/>
            <w:tcBorders>
              <w:top w:val="nil"/>
              <w:left w:val="nil"/>
              <w:bottom w:val="nil"/>
              <w:right w:val="nil"/>
            </w:tcBorders>
            <w:shd w:val="clear" w:color="000000" w:fill="FFFFFF"/>
            <w:noWrap/>
            <w:vAlign w:val="bottom"/>
            <w:hideMark/>
          </w:tcPr>
          <w:p w14:paraId="3672A81D"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16</w:t>
            </w:r>
          </w:p>
        </w:tc>
        <w:tc>
          <w:tcPr>
            <w:tcW w:w="1510" w:type="dxa"/>
            <w:tcBorders>
              <w:top w:val="nil"/>
              <w:left w:val="nil"/>
              <w:bottom w:val="nil"/>
              <w:right w:val="nil"/>
            </w:tcBorders>
            <w:shd w:val="clear" w:color="000000" w:fill="FFFFFF"/>
            <w:noWrap/>
            <w:vAlign w:val="bottom"/>
            <w:hideMark/>
          </w:tcPr>
          <w:p w14:paraId="67A8350D"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36%</w:t>
            </w:r>
          </w:p>
        </w:tc>
        <w:tc>
          <w:tcPr>
            <w:tcW w:w="1460" w:type="dxa"/>
            <w:tcBorders>
              <w:top w:val="nil"/>
              <w:left w:val="nil"/>
              <w:bottom w:val="nil"/>
              <w:right w:val="nil"/>
            </w:tcBorders>
            <w:shd w:val="clear" w:color="000000" w:fill="FFFFFF"/>
            <w:noWrap/>
            <w:vAlign w:val="bottom"/>
            <w:hideMark/>
          </w:tcPr>
          <w:p w14:paraId="3B082FBB"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68</w:t>
            </w:r>
          </w:p>
        </w:tc>
        <w:tc>
          <w:tcPr>
            <w:tcW w:w="1510" w:type="dxa"/>
            <w:tcBorders>
              <w:top w:val="nil"/>
              <w:left w:val="nil"/>
              <w:bottom w:val="nil"/>
              <w:right w:val="nil"/>
            </w:tcBorders>
            <w:shd w:val="clear" w:color="000000" w:fill="FFFFFF"/>
            <w:noWrap/>
            <w:vAlign w:val="bottom"/>
            <w:hideMark/>
          </w:tcPr>
          <w:p w14:paraId="441BE403"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20%</w:t>
            </w:r>
          </w:p>
        </w:tc>
        <w:tc>
          <w:tcPr>
            <w:tcW w:w="805" w:type="dxa"/>
            <w:tcBorders>
              <w:top w:val="nil"/>
              <w:left w:val="nil"/>
              <w:bottom w:val="nil"/>
              <w:right w:val="nil"/>
            </w:tcBorders>
            <w:shd w:val="clear" w:color="000000" w:fill="FFFFFF"/>
            <w:noWrap/>
            <w:vAlign w:val="bottom"/>
            <w:hideMark/>
          </w:tcPr>
          <w:p w14:paraId="7D072113"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84</w:t>
            </w:r>
          </w:p>
        </w:tc>
        <w:tc>
          <w:tcPr>
            <w:tcW w:w="1510" w:type="dxa"/>
            <w:tcBorders>
              <w:top w:val="nil"/>
              <w:left w:val="nil"/>
              <w:bottom w:val="nil"/>
              <w:right w:val="nil"/>
            </w:tcBorders>
            <w:shd w:val="clear" w:color="000000" w:fill="FFFFFF"/>
            <w:noWrap/>
            <w:vAlign w:val="bottom"/>
            <w:hideMark/>
          </w:tcPr>
          <w:p w14:paraId="158CDBE1"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22%</w:t>
            </w:r>
          </w:p>
        </w:tc>
      </w:tr>
      <w:tr w:rsidR="004C168D" w:rsidRPr="009D36C8" w14:paraId="668B4856" w14:textId="77777777" w:rsidTr="008C2806">
        <w:trPr>
          <w:trHeight w:val="310"/>
        </w:trPr>
        <w:tc>
          <w:tcPr>
            <w:tcW w:w="1701" w:type="dxa"/>
            <w:tcBorders>
              <w:top w:val="nil"/>
              <w:left w:val="nil"/>
              <w:bottom w:val="nil"/>
              <w:right w:val="nil"/>
            </w:tcBorders>
            <w:shd w:val="clear" w:color="000000" w:fill="FFFFFF"/>
            <w:noWrap/>
            <w:vAlign w:val="bottom"/>
            <w:hideMark/>
          </w:tcPr>
          <w:p w14:paraId="2BCD70A8"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9D36C8">
              <w:rPr>
                <w:rFonts w:eastAsia="Times New Roman" w:cs="Arial"/>
                <w:color w:val="000000"/>
                <w:sz w:val="24"/>
                <w:szCs w:val="24"/>
                <w:lang w:val="en-GB" w:eastAsia="en-GB"/>
              </w:rPr>
              <w:t>17 years old</w:t>
            </w:r>
          </w:p>
        </w:tc>
        <w:tc>
          <w:tcPr>
            <w:tcW w:w="993" w:type="dxa"/>
            <w:tcBorders>
              <w:top w:val="nil"/>
              <w:left w:val="nil"/>
              <w:bottom w:val="nil"/>
              <w:right w:val="nil"/>
            </w:tcBorders>
            <w:shd w:val="clear" w:color="000000" w:fill="FFFFFF"/>
            <w:noWrap/>
            <w:vAlign w:val="bottom"/>
            <w:hideMark/>
          </w:tcPr>
          <w:p w14:paraId="0367A1BF"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24</w:t>
            </w:r>
          </w:p>
        </w:tc>
        <w:tc>
          <w:tcPr>
            <w:tcW w:w="1510" w:type="dxa"/>
            <w:tcBorders>
              <w:top w:val="nil"/>
              <w:left w:val="nil"/>
              <w:bottom w:val="nil"/>
              <w:right w:val="nil"/>
            </w:tcBorders>
            <w:shd w:val="clear" w:color="000000" w:fill="FFFFFF"/>
            <w:noWrap/>
            <w:vAlign w:val="bottom"/>
            <w:hideMark/>
          </w:tcPr>
          <w:p w14:paraId="39B4BF2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53%</w:t>
            </w:r>
          </w:p>
        </w:tc>
        <w:tc>
          <w:tcPr>
            <w:tcW w:w="1460" w:type="dxa"/>
            <w:tcBorders>
              <w:top w:val="nil"/>
              <w:left w:val="nil"/>
              <w:bottom w:val="nil"/>
              <w:right w:val="nil"/>
            </w:tcBorders>
            <w:shd w:val="clear" w:color="000000" w:fill="FFFFFF"/>
            <w:noWrap/>
            <w:vAlign w:val="bottom"/>
            <w:hideMark/>
          </w:tcPr>
          <w:p w14:paraId="66161FCB"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205</w:t>
            </w:r>
          </w:p>
        </w:tc>
        <w:tc>
          <w:tcPr>
            <w:tcW w:w="1510" w:type="dxa"/>
            <w:tcBorders>
              <w:top w:val="nil"/>
              <w:left w:val="nil"/>
              <w:bottom w:val="nil"/>
              <w:right w:val="nil"/>
            </w:tcBorders>
            <w:shd w:val="clear" w:color="000000" w:fill="FFFFFF"/>
            <w:noWrap/>
            <w:vAlign w:val="bottom"/>
            <w:hideMark/>
          </w:tcPr>
          <w:p w14:paraId="79CEACC6"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61%</w:t>
            </w:r>
          </w:p>
        </w:tc>
        <w:tc>
          <w:tcPr>
            <w:tcW w:w="805" w:type="dxa"/>
            <w:tcBorders>
              <w:top w:val="nil"/>
              <w:left w:val="nil"/>
              <w:bottom w:val="nil"/>
              <w:right w:val="nil"/>
            </w:tcBorders>
            <w:shd w:val="clear" w:color="000000" w:fill="FFFFFF"/>
            <w:noWrap/>
            <w:vAlign w:val="bottom"/>
            <w:hideMark/>
          </w:tcPr>
          <w:p w14:paraId="08C715B4"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229</w:t>
            </w:r>
          </w:p>
        </w:tc>
        <w:tc>
          <w:tcPr>
            <w:tcW w:w="1510" w:type="dxa"/>
            <w:tcBorders>
              <w:top w:val="nil"/>
              <w:left w:val="nil"/>
              <w:bottom w:val="nil"/>
              <w:right w:val="nil"/>
            </w:tcBorders>
            <w:shd w:val="clear" w:color="000000" w:fill="FFFFFF"/>
            <w:noWrap/>
            <w:vAlign w:val="bottom"/>
            <w:hideMark/>
          </w:tcPr>
          <w:p w14:paraId="589851E9"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60%</w:t>
            </w:r>
          </w:p>
        </w:tc>
      </w:tr>
      <w:tr w:rsidR="004C168D" w:rsidRPr="009D36C8" w14:paraId="1C1F4BD3" w14:textId="77777777" w:rsidTr="008C2806">
        <w:trPr>
          <w:trHeight w:val="310"/>
        </w:trPr>
        <w:tc>
          <w:tcPr>
            <w:tcW w:w="1701" w:type="dxa"/>
            <w:tcBorders>
              <w:top w:val="nil"/>
              <w:left w:val="nil"/>
              <w:bottom w:val="nil"/>
              <w:right w:val="nil"/>
            </w:tcBorders>
            <w:shd w:val="clear" w:color="000000" w:fill="FFFFFF"/>
            <w:noWrap/>
            <w:vAlign w:val="bottom"/>
            <w:hideMark/>
          </w:tcPr>
          <w:p w14:paraId="0862EC4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9D36C8">
              <w:rPr>
                <w:rFonts w:eastAsia="Times New Roman" w:cs="Arial"/>
                <w:color w:val="000000"/>
                <w:sz w:val="24"/>
                <w:szCs w:val="24"/>
                <w:lang w:val="en-GB" w:eastAsia="en-GB"/>
              </w:rPr>
              <w:t>18+ years old</w:t>
            </w:r>
          </w:p>
        </w:tc>
        <w:tc>
          <w:tcPr>
            <w:tcW w:w="993" w:type="dxa"/>
            <w:tcBorders>
              <w:top w:val="nil"/>
              <w:left w:val="nil"/>
              <w:bottom w:val="nil"/>
              <w:right w:val="nil"/>
            </w:tcBorders>
            <w:shd w:val="clear" w:color="000000" w:fill="FFFFFF"/>
            <w:noWrap/>
            <w:vAlign w:val="bottom"/>
            <w:hideMark/>
          </w:tcPr>
          <w:p w14:paraId="560F1BE2"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4</w:t>
            </w:r>
          </w:p>
        </w:tc>
        <w:tc>
          <w:tcPr>
            <w:tcW w:w="1510" w:type="dxa"/>
            <w:tcBorders>
              <w:top w:val="nil"/>
              <w:left w:val="nil"/>
              <w:bottom w:val="nil"/>
              <w:right w:val="nil"/>
            </w:tcBorders>
            <w:shd w:val="clear" w:color="000000" w:fill="FFFFFF"/>
            <w:noWrap/>
            <w:vAlign w:val="bottom"/>
            <w:hideMark/>
          </w:tcPr>
          <w:p w14:paraId="1CADA0DE"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9%</w:t>
            </w:r>
          </w:p>
        </w:tc>
        <w:tc>
          <w:tcPr>
            <w:tcW w:w="1460" w:type="dxa"/>
            <w:tcBorders>
              <w:top w:val="nil"/>
              <w:left w:val="nil"/>
              <w:bottom w:val="nil"/>
              <w:right w:val="nil"/>
            </w:tcBorders>
            <w:shd w:val="clear" w:color="000000" w:fill="FFFFFF"/>
            <w:noWrap/>
            <w:vAlign w:val="bottom"/>
            <w:hideMark/>
          </w:tcPr>
          <w:p w14:paraId="4C01307A"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44</w:t>
            </w:r>
          </w:p>
        </w:tc>
        <w:tc>
          <w:tcPr>
            <w:tcW w:w="1510" w:type="dxa"/>
            <w:tcBorders>
              <w:top w:val="nil"/>
              <w:left w:val="nil"/>
              <w:bottom w:val="nil"/>
              <w:right w:val="nil"/>
            </w:tcBorders>
            <w:shd w:val="clear" w:color="000000" w:fill="FFFFFF"/>
            <w:noWrap/>
            <w:vAlign w:val="bottom"/>
            <w:hideMark/>
          </w:tcPr>
          <w:p w14:paraId="64AD8B44"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13%</w:t>
            </w:r>
          </w:p>
        </w:tc>
        <w:tc>
          <w:tcPr>
            <w:tcW w:w="805" w:type="dxa"/>
            <w:tcBorders>
              <w:top w:val="nil"/>
              <w:left w:val="nil"/>
              <w:bottom w:val="nil"/>
              <w:right w:val="nil"/>
            </w:tcBorders>
            <w:shd w:val="clear" w:color="000000" w:fill="FFFFFF"/>
            <w:noWrap/>
            <w:vAlign w:val="bottom"/>
            <w:hideMark/>
          </w:tcPr>
          <w:p w14:paraId="70C48C76"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49</w:t>
            </w:r>
          </w:p>
        </w:tc>
        <w:tc>
          <w:tcPr>
            <w:tcW w:w="1510" w:type="dxa"/>
            <w:tcBorders>
              <w:top w:val="nil"/>
              <w:left w:val="nil"/>
              <w:bottom w:val="nil"/>
              <w:right w:val="nil"/>
            </w:tcBorders>
            <w:shd w:val="clear" w:color="000000" w:fill="FFFFFF"/>
            <w:noWrap/>
            <w:vAlign w:val="bottom"/>
            <w:hideMark/>
          </w:tcPr>
          <w:p w14:paraId="3F4D8620"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9D36C8">
              <w:rPr>
                <w:rFonts w:eastAsia="Times New Roman" w:cs="Arial"/>
                <w:color w:val="000000"/>
                <w:sz w:val="24"/>
                <w:szCs w:val="24"/>
                <w:lang w:val="en-GB" w:eastAsia="en-GB"/>
              </w:rPr>
              <w:t>13%</w:t>
            </w:r>
          </w:p>
        </w:tc>
      </w:tr>
      <w:tr w:rsidR="004C168D" w:rsidRPr="009D36C8" w14:paraId="0CEC5DCC" w14:textId="77777777" w:rsidTr="008C2806">
        <w:trPr>
          <w:trHeight w:val="613"/>
        </w:trPr>
        <w:tc>
          <w:tcPr>
            <w:tcW w:w="1701" w:type="dxa"/>
            <w:tcBorders>
              <w:top w:val="nil"/>
              <w:left w:val="nil"/>
              <w:bottom w:val="single" w:sz="4" w:space="0" w:color="auto"/>
              <w:right w:val="nil"/>
            </w:tcBorders>
            <w:shd w:val="clear" w:color="000000" w:fill="FFFFFF"/>
            <w:noWrap/>
            <w:vAlign w:val="bottom"/>
            <w:hideMark/>
          </w:tcPr>
          <w:p w14:paraId="77AC9B17"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All</w:t>
            </w:r>
          </w:p>
        </w:tc>
        <w:tc>
          <w:tcPr>
            <w:tcW w:w="993" w:type="dxa"/>
            <w:tcBorders>
              <w:top w:val="nil"/>
              <w:left w:val="nil"/>
              <w:bottom w:val="single" w:sz="4" w:space="0" w:color="auto"/>
              <w:right w:val="nil"/>
            </w:tcBorders>
            <w:shd w:val="clear" w:color="000000" w:fill="FFFFFF"/>
            <w:noWrap/>
            <w:vAlign w:val="bottom"/>
            <w:hideMark/>
          </w:tcPr>
          <w:p w14:paraId="33C6BF76"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45</w:t>
            </w:r>
          </w:p>
        </w:tc>
        <w:tc>
          <w:tcPr>
            <w:tcW w:w="1510" w:type="dxa"/>
            <w:tcBorders>
              <w:top w:val="nil"/>
              <w:left w:val="nil"/>
              <w:bottom w:val="single" w:sz="4" w:space="0" w:color="auto"/>
              <w:right w:val="nil"/>
            </w:tcBorders>
            <w:shd w:val="clear" w:color="000000" w:fill="FFFFFF"/>
            <w:noWrap/>
            <w:vAlign w:val="bottom"/>
            <w:hideMark/>
          </w:tcPr>
          <w:p w14:paraId="6AABE051"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12%</w:t>
            </w:r>
          </w:p>
        </w:tc>
        <w:tc>
          <w:tcPr>
            <w:tcW w:w="1460" w:type="dxa"/>
            <w:tcBorders>
              <w:top w:val="nil"/>
              <w:left w:val="nil"/>
              <w:bottom w:val="single" w:sz="4" w:space="0" w:color="auto"/>
              <w:right w:val="nil"/>
            </w:tcBorders>
            <w:shd w:val="clear" w:color="000000" w:fill="FFFFFF"/>
            <w:noWrap/>
            <w:vAlign w:val="bottom"/>
            <w:hideMark/>
          </w:tcPr>
          <w:p w14:paraId="5EC96415"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334</w:t>
            </w:r>
          </w:p>
        </w:tc>
        <w:tc>
          <w:tcPr>
            <w:tcW w:w="1510" w:type="dxa"/>
            <w:tcBorders>
              <w:top w:val="nil"/>
              <w:left w:val="nil"/>
              <w:bottom w:val="single" w:sz="4" w:space="0" w:color="auto"/>
              <w:right w:val="nil"/>
            </w:tcBorders>
            <w:shd w:val="clear" w:color="000000" w:fill="FFFFFF"/>
            <w:noWrap/>
            <w:vAlign w:val="bottom"/>
            <w:hideMark/>
          </w:tcPr>
          <w:p w14:paraId="6F115F9B"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88%</w:t>
            </w:r>
          </w:p>
        </w:tc>
        <w:tc>
          <w:tcPr>
            <w:tcW w:w="805" w:type="dxa"/>
            <w:tcBorders>
              <w:top w:val="nil"/>
              <w:left w:val="nil"/>
              <w:bottom w:val="single" w:sz="4" w:space="0" w:color="auto"/>
              <w:right w:val="nil"/>
            </w:tcBorders>
            <w:shd w:val="clear" w:color="000000" w:fill="FFFFFF"/>
            <w:noWrap/>
            <w:vAlign w:val="bottom"/>
            <w:hideMark/>
          </w:tcPr>
          <w:p w14:paraId="088D9F52"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380</w:t>
            </w:r>
          </w:p>
        </w:tc>
        <w:tc>
          <w:tcPr>
            <w:tcW w:w="1510" w:type="dxa"/>
            <w:tcBorders>
              <w:top w:val="nil"/>
              <w:left w:val="nil"/>
              <w:bottom w:val="single" w:sz="4" w:space="0" w:color="auto"/>
              <w:right w:val="nil"/>
            </w:tcBorders>
            <w:shd w:val="clear" w:color="000000" w:fill="FFFFFF"/>
            <w:noWrap/>
            <w:vAlign w:val="bottom"/>
            <w:hideMark/>
          </w:tcPr>
          <w:p w14:paraId="3C25B061" w14:textId="77777777" w:rsidR="004C168D" w:rsidRPr="009D36C8"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9D36C8">
              <w:rPr>
                <w:rFonts w:eastAsia="Times New Roman" w:cs="Arial"/>
                <w:b/>
                <w:bCs/>
                <w:color w:val="000000"/>
                <w:sz w:val="24"/>
                <w:szCs w:val="24"/>
                <w:lang w:val="en-GB" w:eastAsia="en-GB"/>
              </w:rPr>
              <w:t>100%</w:t>
            </w:r>
          </w:p>
        </w:tc>
      </w:tr>
    </w:tbl>
    <w:p w14:paraId="62061654" w14:textId="77777777" w:rsidR="004C168D" w:rsidRDefault="004C168D" w:rsidP="004C168D">
      <w:pPr>
        <w:spacing w:before="240" w:line="360" w:lineRule="auto"/>
        <w:jc w:val="both"/>
        <w:rPr>
          <w:rFonts w:cs="Arial"/>
          <w:sz w:val="24"/>
          <w:szCs w:val="24"/>
        </w:rPr>
      </w:pPr>
      <w:r>
        <w:rPr>
          <w:rFonts w:cs="Arial"/>
          <w:sz w:val="24"/>
          <w:szCs w:val="24"/>
        </w:rPr>
        <w:t>[Note 1] Where Male or Female sex is not specified, children are included in the “All” sex category.</w:t>
      </w:r>
    </w:p>
    <w:p w14:paraId="1ECEB492" w14:textId="72C95538" w:rsidR="000D57D4" w:rsidRDefault="000D57D4" w:rsidP="004C168D">
      <w:pPr>
        <w:spacing w:before="240" w:line="360" w:lineRule="auto"/>
        <w:jc w:val="both"/>
        <w:rPr>
          <w:rFonts w:cs="Arial"/>
          <w:sz w:val="24"/>
          <w:szCs w:val="24"/>
        </w:rPr>
      </w:pPr>
      <w:r>
        <w:rPr>
          <w:rFonts w:cs="Arial"/>
          <w:sz w:val="24"/>
          <w:szCs w:val="24"/>
        </w:rPr>
        <w:t xml:space="preserve">[Note 2] Figures include data collected from 29 local authorities. Unaccompanied asylum seeking children </w:t>
      </w:r>
      <w:r w:rsidR="0013500D">
        <w:rPr>
          <w:rFonts w:cs="Arial"/>
          <w:sz w:val="24"/>
          <w:szCs w:val="24"/>
        </w:rPr>
        <w:t>data were not available for Fife, North Ayrshire and Midlothian.</w:t>
      </w:r>
    </w:p>
    <w:p w14:paraId="1E937ADF" w14:textId="35C13C4D" w:rsidR="004C168D" w:rsidRDefault="004C168D" w:rsidP="006C194F">
      <w:pPr>
        <w:spacing w:before="240" w:line="360" w:lineRule="auto"/>
        <w:rPr>
          <w:rFonts w:cs="Arial"/>
          <w:sz w:val="24"/>
          <w:szCs w:val="24"/>
        </w:rPr>
      </w:pPr>
      <w:r>
        <w:rPr>
          <w:rFonts w:cs="Arial"/>
          <w:sz w:val="24"/>
          <w:szCs w:val="24"/>
        </w:rPr>
        <w:t>Of the 680 unaccompanied asylum seeking children looked after during the year, 273 ceased to be looked after during 2024-25. Of these almost two thirds had a destination of supported accommodation/own tenancy</w:t>
      </w:r>
      <w:r w:rsidR="007D7599">
        <w:rPr>
          <w:rFonts w:cs="Arial"/>
          <w:sz w:val="24"/>
          <w:szCs w:val="24"/>
        </w:rPr>
        <w:t>,</w:t>
      </w:r>
      <w:r>
        <w:rPr>
          <w:rFonts w:cs="Arial"/>
          <w:sz w:val="24"/>
          <w:szCs w:val="24"/>
        </w:rPr>
        <w:t xml:space="preserve"> with a further 14% in continuing care (Table </w:t>
      </w:r>
      <w:r w:rsidR="00D57830" w:rsidRPr="00F81779">
        <w:rPr>
          <w:rFonts w:cs="Arial"/>
          <w:sz w:val="24"/>
          <w:szCs w:val="24"/>
        </w:rPr>
        <w:t>11</w:t>
      </w:r>
      <w:r w:rsidRPr="00F81779">
        <w:rPr>
          <w:rFonts w:cs="Arial"/>
          <w:sz w:val="24"/>
          <w:szCs w:val="24"/>
        </w:rPr>
        <w:t>).</w:t>
      </w:r>
      <w:r>
        <w:rPr>
          <w:rFonts w:cs="Arial"/>
          <w:sz w:val="24"/>
          <w:szCs w:val="24"/>
        </w:rPr>
        <w:t xml:space="preserve"> Only 3% had a destination accommodation of kinship carer and 1% with foster carers.</w:t>
      </w:r>
    </w:p>
    <w:p w14:paraId="1ADD7523" w14:textId="66A58E44" w:rsidR="004C168D" w:rsidRPr="00672E09" w:rsidRDefault="004C168D" w:rsidP="004C168D">
      <w:pPr>
        <w:spacing w:before="240" w:line="360" w:lineRule="auto"/>
        <w:jc w:val="both"/>
        <w:rPr>
          <w:rFonts w:cs="Arial"/>
          <w:b/>
          <w:bCs/>
          <w:sz w:val="24"/>
          <w:szCs w:val="24"/>
        </w:rPr>
      </w:pPr>
      <w:r w:rsidRPr="00672E09">
        <w:rPr>
          <w:rFonts w:cs="Arial"/>
          <w:b/>
          <w:bCs/>
          <w:sz w:val="24"/>
          <w:szCs w:val="24"/>
        </w:rPr>
        <w:t xml:space="preserve">Table </w:t>
      </w:r>
      <w:r w:rsidR="002260B8">
        <w:rPr>
          <w:rFonts w:cs="Arial"/>
          <w:b/>
          <w:bCs/>
          <w:sz w:val="24"/>
          <w:szCs w:val="24"/>
        </w:rPr>
        <w:t>11</w:t>
      </w:r>
      <w:r w:rsidR="002260B8" w:rsidRPr="00672E09">
        <w:rPr>
          <w:rFonts w:cs="Arial"/>
          <w:b/>
          <w:bCs/>
          <w:sz w:val="24"/>
          <w:szCs w:val="24"/>
        </w:rPr>
        <w:t xml:space="preserve"> </w:t>
      </w:r>
      <w:r w:rsidRPr="00672E09">
        <w:rPr>
          <w:rFonts w:cs="Arial"/>
          <w:b/>
          <w:bCs/>
          <w:sz w:val="24"/>
          <w:szCs w:val="24"/>
        </w:rPr>
        <w:t>Number and percentage of unaccompanied asylum seeking children ceasing to be looked after during the year by destination accommodation</w:t>
      </w:r>
      <w:r w:rsidR="00165311">
        <w:rPr>
          <w:rFonts w:cs="Arial"/>
          <w:b/>
          <w:bCs/>
          <w:sz w:val="24"/>
          <w:szCs w:val="24"/>
        </w:rPr>
        <w:t xml:space="preserve"> [</w:t>
      </w:r>
      <w:r w:rsidR="00C13D40">
        <w:rPr>
          <w:rFonts w:cs="Arial"/>
          <w:b/>
          <w:bCs/>
          <w:sz w:val="24"/>
          <w:szCs w:val="24"/>
        </w:rPr>
        <w:t>Note</w:t>
      </w:r>
      <w:r w:rsidR="00165311">
        <w:rPr>
          <w:rFonts w:cs="Arial"/>
          <w:b/>
          <w:bCs/>
          <w:sz w:val="24"/>
          <w:szCs w:val="24"/>
        </w:rPr>
        <w:t xml:space="preserve"> 1],</w:t>
      </w:r>
      <w:r w:rsidR="00C13D40">
        <w:rPr>
          <w:rFonts w:cs="Arial"/>
          <w:b/>
          <w:bCs/>
          <w:sz w:val="24"/>
          <w:szCs w:val="24"/>
        </w:rPr>
        <w:t xml:space="preserve"> [Note 2]</w:t>
      </w:r>
    </w:p>
    <w:tbl>
      <w:tblPr>
        <w:tblW w:w="6707" w:type="dxa"/>
        <w:tblLook w:val="04A0" w:firstRow="1" w:lastRow="0" w:firstColumn="1" w:lastColumn="0" w:noHBand="0" w:noVBand="1"/>
      </w:tblPr>
      <w:tblGrid>
        <w:gridCol w:w="4446"/>
        <w:gridCol w:w="1123"/>
        <w:gridCol w:w="1510"/>
      </w:tblGrid>
      <w:tr w:rsidR="004C168D" w:rsidRPr="00672E09" w14:paraId="487398C7" w14:textId="77777777">
        <w:trPr>
          <w:trHeight w:val="900"/>
        </w:trPr>
        <w:tc>
          <w:tcPr>
            <w:tcW w:w="4446" w:type="dxa"/>
            <w:tcBorders>
              <w:top w:val="single" w:sz="4" w:space="0" w:color="000000"/>
              <w:left w:val="nil"/>
              <w:bottom w:val="single" w:sz="4" w:space="0" w:color="auto"/>
              <w:right w:val="nil"/>
            </w:tcBorders>
            <w:shd w:val="clear" w:color="000000" w:fill="E9D0D8"/>
            <w:noWrap/>
            <w:vAlign w:val="bottom"/>
            <w:hideMark/>
          </w:tcPr>
          <w:p w14:paraId="3CE37510"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672E09">
              <w:rPr>
                <w:rFonts w:eastAsia="Times New Roman" w:cs="Arial"/>
                <w:b/>
                <w:bCs/>
                <w:sz w:val="24"/>
                <w:szCs w:val="24"/>
                <w:lang w:val="en-GB" w:eastAsia="en-GB"/>
              </w:rPr>
              <w:lastRenderedPageBreak/>
              <w:t>Destination accommodation</w:t>
            </w:r>
          </w:p>
        </w:tc>
        <w:tc>
          <w:tcPr>
            <w:tcW w:w="937" w:type="dxa"/>
            <w:tcBorders>
              <w:top w:val="single" w:sz="4" w:space="0" w:color="000000"/>
              <w:left w:val="nil"/>
              <w:bottom w:val="single" w:sz="4" w:space="0" w:color="auto"/>
              <w:right w:val="nil"/>
            </w:tcBorders>
            <w:shd w:val="clear" w:color="000000" w:fill="E9D0D8"/>
            <w:vAlign w:val="bottom"/>
            <w:hideMark/>
          </w:tcPr>
          <w:p w14:paraId="7D0ECD3C"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672E09">
              <w:rPr>
                <w:rFonts w:eastAsia="Times New Roman" w:cs="Arial"/>
                <w:b/>
                <w:bCs/>
                <w:color w:val="000000"/>
                <w:sz w:val="24"/>
                <w:szCs w:val="24"/>
                <w:lang w:val="en-GB" w:eastAsia="en-GB"/>
              </w:rPr>
              <w:t>2025 Number</w:t>
            </w:r>
          </w:p>
        </w:tc>
        <w:tc>
          <w:tcPr>
            <w:tcW w:w="1324" w:type="dxa"/>
            <w:tcBorders>
              <w:top w:val="single" w:sz="4" w:space="0" w:color="000000"/>
              <w:left w:val="nil"/>
              <w:bottom w:val="single" w:sz="4" w:space="0" w:color="auto"/>
              <w:right w:val="nil"/>
            </w:tcBorders>
            <w:shd w:val="clear" w:color="000000" w:fill="E9D0D8"/>
            <w:vAlign w:val="bottom"/>
            <w:hideMark/>
          </w:tcPr>
          <w:p w14:paraId="3BE4829D"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672E09">
              <w:rPr>
                <w:rFonts w:eastAsia="Times New Roman" w:cs="Arial"/>
                <w:b/>
                <w:bCs/>
                <w:color w:val="000000"/>
                <w:sz w:val="24"/>
                <w:szCs w:val="24"/>
                <w:lang w:val="en-GB" w:eastAsia="en-GB"/>
              </w:rPr>
              <w:t>2025 Percentage</w:t>
            </w:r>
          </w:p>
        </w:tc>
      </w:tr>
      <w:tr w:rsidR="004C168D" w:rsidRPr="00672E09" w14:paraId="5C6E513D" w14:textId="77777777">
        <w:trPr>
          <w:trHeight w:val="403"/>
        </w:trPr>
        <w:tc>
          <w:tcPr>
            <w:tcW w:w="4446" w:type="dxa"/>
            <w:tcBorders>
              <w:top w:val="nil"/>
              <w:left w:val="nil"/>
              <w:bottom w:val="nil"/>
              <w:right w:val="nil"/>
            </w:tcBorders>
            <w:shd w:val="clear" w:color="000000" w:fill="FFFFFF"/>
            <w:noWrap/>
            <w:vAlign w:val="bottom"/>
            <w:hideMark/>
          </w:tcPr>
          <w:p w14:paraId="15B8D8AC"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At home with parents</w:t>
            </w:r>
          </w:p>
        </w:tc>
        <w:tc>
          <w:tcPr>
            <w:tcW w:w="937" w:type="dxa"/>
            <w:tcBorders>
              <w:top w:val="nil"/>
              <w:left w:val="nil"/>
              <w:bottom w:val="nil"/>
              <w:right w:val="nil"/>
            </w:tcBorders>
            <w:shd w:val="clear" w:color="000000" w:fill="FFFFFF"/>
            <w:noWrap/>
            <w:vAlign w:val="bottom"/>
            <w:hideMark/>
          </w:tcPr>
          <w:p w14:paraId="6F5CF1CF"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1</w:t>
            </w:r>
          </w:p>
        </w:tc>
        <w:tc>
          <w:tcPr>
            <w:tcW w:w="1324" w:type="dxa"/>
            <w:tcBorders>
              <w:top w:val="nil"/>
              <w:left w:val="nil"/>
              <w:bottom w:val="nil"/>
              <w:right w:val="nil"/>
            </w:tcBorders>
            <w:shd w:val="clear" w:color="000000" w:fill="FFFFFF"/>
            <w:noWrap/>
            <w:vAlign w:val="bottom"/>
            <w:hideMark/>
          </w:tcPr>
          <w:p w14:paraId="5BB57C4C"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0%</w:t>
            </w:r>
          </w:p>
        </w:tc>
      </w:tr>
      <w:tr w:rsidR="004C168D" w:rsidRPr="00672E09" w14:paraId="572308F6" w14:textId="77777777">
        <w:trPr>
          <w:trHeight w:val="403"/>
        </w:trPr>
        <w:tc>
          <w:tcPr>
            <w:tcW w:w="4446" w:type="dxa"/>
            <w:tcBorders>
              <w:top w:val="nil"/>
              <w:left w:val="nil"/>
              <w:bottom w:val="nil"/>
              <w:right w:val="nil"/>
            </w:tcBorders>
            <w:shd w:val="clear" w:color="000000" w:fill="FFFFFF"/>
            <w:noWrap/>
            <w:vAlign w:val="bottom"/>
            <w:hideMark/>
          </w:tcPr>
          <w:p w14:paraId="0F2F8501"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Kinship Carers: friends/relatives</w:t>
            </w:r>
          </w:p>
        </w:tc>
        <w:tc>
          <w:tcPr>
            <w:tcW w:w="937" w:type="dxa"/>
            <w:tcBorders>
              <w:top w:val="nil"/>
              <w:left w:val="nil"/>
              <w:bottom w:val="nil"/>
              <w:right w:val="nil"/>
            </w:tcBorders>
            <w:shd w:val="clear" w:color="000000" w:fill="FFFFFF"/>
            <w:noWrap/>
            <w:vAlign w:val="bottom"/>
            <w:hideMark/>
          </w:tcPr>
          <w:p w14:paraId="2D0E23CC"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8</w:t>
            </w:r>
          </w:p>
        </w:tc>
        <w:tc>
          <w:tcPr>
            <w:tcW w:w="1324" w:type="dxa"/>
            <w:tcBorders>
              <w:top w:val="nil"/>
              <w:left w:val="nil"/>
              <w:bottom w:val="nil"/>
              <w:right w:val="nil"/>
            </w:tcBorders>
            <w:shd w:val="clear" w:color="000000" w:fill="FFFFFF"/>
            <w:noWrap/>
            <w:vAlign w:val="bottom"/>
            <w:hideMark/>
          </w:tcPr>
          <w:p w14:paraId="128017F0"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3%</w:t>
            </w:r>
          </w:p>
        </w:tc>
      </w:tr>
      <w:tr w:rsidR="004C168D" w:rsidRPr="00672E09" w14:paraId="791B3897" w14:textId="77777777">
        <w:trPr>
          <w:trHeight w:val="403"/>
        </w:trPr>
        <w:tc>
          <w:tcPr>
            <w:tcW w:w="4446" w:type="dxa"/>
            <w:tcBorders>
              <w:top w:val="nil"/>
              <w:left w:val="nil"/>
              <w:bottom w:val="nil"/>
              <w:right w:val="nil"/>
            </w:tcBorders>
            <w:shd w:val="clear" w:color="000000" w:fill="FFFFFF"/>
            <w:noWrap/>
            <w:vAlign w:val="bottom"/>
            <w:hideMark/>
          </w:tcPr>
          <w:p w14:paraId="761B96BD"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Former Foster Carers</w:t>
            </w:r>
          </w:p>
        </w:tc>
        <w:tc>
          <w:tcPr>
            <w:tcW w:w="937" w:type="dxa"/>
            <w:tcBorders>
              <w:top w:val="nil"/>
              <w:left w:val="nil"/>
              <w:bottom w:val="nil"/>
              <w:right w:val="nil"/>
            </w:tcBorders>
            <w:shd w:val="clear" w:color="000000" w:fill="FFFFFF"/>
            <w:noWrap/>
            <w:vAlign w:val="bottom"/>
            <w:hideMark/>
          </w:tcPr>
          <w:p w14:paraId="1B72B48B"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4</w:t>
            </w:r>
          </w:p>
        </w:tc>
        <w:tc>
          <w:tcPr>
            <w:tcW w:w="1324" w:type="dxa"/>
            <w:tcBorders>
              <w:top w:val="nil"/>
              <w:left w:val="nil"/>
              <w:bottom w:val="nil"/>
              <w:right w:val="nil"/>
            </w:tcBorders>
            <w:shd w:val="clear" w:color="000000" w:fill="FFFFFF"/>
            <w:noWrap/>
            <w:vAlign w:val="bottom"/>
            <w:hideMark/>
          </w:tcPr>
          <w:p w14:paraId="1A84F0EB"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1%</w:t>
            </w:r>
          </w:p>
        </w:tc>
      </w:tr>
      <w:tr w:rsidR="004C168D" w:rsidRPr="00672E09" w14:paraId="3C96F03E" w14:textId="77777777">
        <w:trPr>
          <w:trHeight w:val="403"/>
        </w:trPr>
        <w:tc>
          <w:tcPr>
            <w:tcW w:w="4446" w:type="dxa"/>
            <w:tcBorders>
              <w:top w:val="nil"/>
              <w:left w:val="nil"/>
              <w:bottom w:val="nil"/>
              <w:right w:val="nil"/>
            </w:tcBorders>
            <w:shd w:val="clear" w:color="000000" w:fill="FFFFFF"/>
            <w:noWrap/>
            <w:vAlign w:val="bottom"/>
            <w:hideMark/>
          </w:tcPr>
          <w:p w14:paraId="2456F52A"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Continuing Care</w:t>
            </w:r>
          </w:p>
        </w:tc>
        <w:tc>
          <w:tcPr>
            <w:tcW w:w="937" w:type="dxa"/>
            <w:tcBorders>
              <w:top w:val="nil"/>
              <w:left w:val="nil"/>
              <w:bottom w:val="nil"/>
              <w:right w:val="nil"/>
            </w:tcBorders>
            <w:shd w:val="clear" w:color="000000" w:fill="FFFFFF"/>
            <w:noWrap/>
            <w:vAlign w:val="bottom"/>
            <w:hideMark/>
          </w:tcPr>
          <w:p w14:paraId="37080CEC"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37</w:t>
            </w:r>
          </w:p>
        </w:tc>
        <w:tc>
          <w:tcPr>
            <w:tcW w:w="1324" w:type="dxa"/>
            <w:tcBorders>
              <w:top w:val="nil"/>
              <w:left w:val="nil"/>
              <w:bottom w:val="nil"/>
              <w:right w:val="nil"/>
            </w:tcBorders>
            <w:shd w:val="clear" w:color="000000" w:fill="FFFFFF"/>
            <w:noWrap/>
            <w:vAlign w:val="bottom"/>
            <w:hideMark/>
          </w:tcPr>
          <w:p w14:paraId="4AE48A35"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14%</w:t>
            </w:r>
          </w:p>
        </w:tc>
      </w:tr>
      <w:tr w:rsidR="004C168D" w:rsidRPr="00672E09" w14:paraId="5653DCCA" w14:textId="77777777">
        <w:trPr>
          <w:trHeight w:val="403"/>
        </w:trPr>
        <w:tc>
          <w:tcPr>
            <w:tcW w:w="4446" w:type="dxa"/>
            <w:tcBorders>
              <w:top w:val="nil"/>
              <w:left w:val="nil"/>
              <w:bottom w:val="nil"/>
              <w:right w:val="nil"/>
            </w:tcBorders>
            <w:shd w:val="clear" w:color="000000" w:fill="FFFFFF"/>
            <w:noWrap/>
            <w:vAlign w:val="bottom"/>
            <w:hideMark/>
          </w:tcPr>
          <w:p w14:paraId="058B3DF6"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Supported accommodation / own tenancy</w:t>
            </w:r>
          </w:p>
        </w:tc>
        <w:tc>
          <w:tcPr>
            <w:tcW w:w="937" w:type="dxa"/>
            <w:tcBorders>
              <w:top w:val="nil"/>
              <w:left w:val="nil"/>
              <w:bottom w:val="nil"/>
              <w:right w:val="nil"/>
            </w:tcBorders>
            <w:shd w:val="clear" w:color="000000" w:fill="FFFFFF"/>
            <w:noWrap/>
            <w:vAlign w:val="bottom"/>
            <w:hideMark/>
          </w:tcPr>
          <w:p w14:paraId="49D4CC20"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176</w:t>
            </w:r>
          </w:p>
        </w:tc>
        <w:tc>
          <w:tcPr>
            <w:tcW w:w="1324" w:type="dxa"/>
            <w:tcBorders>
              <w:top w:val="nil"/>
              <w:left w:val="nil"/>
              <w:bottom w:val="nil"/>
              <w:right w:val="nil"/>
            </w:tcBorders>
            <w:shd w:val="clear" w:color="000000" w:fill="FFFFFF"/>
            <w:noWrap/>
            <w:vAlign w:val="bottom"/>
            <w:hideMark/>
          </w:tcPr>
          <w:p w14:paraId="03A7C597"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64%</w:t>
            </w:r>
          </w:p>
        </w:tc>
      </w:tr>
      <w:tr w:rsidR="004C168D" w:rsidRPr="00672E09" w14:paraId="3597D407" w14:textId="77777777">
        <w:trPr>
          <w:trHeight w:val="403"/>
        </w:trPr>
        <w:tc>
          <w:tcPr>
            <w:tcW w:w="4446" w:type="dxa"/>
            <w:tcBorders>
              <w:top w:val="nil"/>
              <w:left w:val="nil"/>
              <w:bottom w:val="nil"/>
              <w:right w:val="nil"/>
            </w:tcBorders>
            <w:shd w:val="clear" w:color="000000" w:fill="FFFFFF"/>
            <w:noWrap/>
            <w:vAlign w:val="bottom"/>
            <w:hideMark/>
          </w:tcPr>
          <w:p w14:paraId="6A4A0E4B"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672E09">
              <w:rPr>
                <w:rFonts w:eastAsia="Times New Roman" w:cs="Arial"/>
                <w:sz w:val="24"/>
                <w:szCs w:val="24"/>
                <w:lang w:val="en-GB" w:eastAsia="en-GB"/>
              </w:rPr>
              <w:t>Other [Note 1]</w:t>
            </w:r>
          </w:p>
        </w:tc>
        <w:tc>
          <w:tcPr>
            <w:tcW w:w="937" w:type="dxa"/>
            <w:tcBorders>
              <w:top w:val="nil"/>
              <w:left w:val="nil"/>
              <w:bottom w:val="nil"/>
              <w:right w:val="nil"/>
            </w:tcBorders>
            <w:shd w:val="clear" w:color="000000" w:fill="FFFFFF"/>
            <w:noWrap/>
            <w:vAlign w:val="bottom"/>
            <w:hideMark/>
          </w:tcPr>
          <w:p w14:paraId="36133614"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46</w:t>
            </w:r>
          </w:p>
        </w:tc>
        <w:tc>
          <w:tcPr>
            <w:tcW w:w="1324" w:type="dxa"/>
            <w:tcBorders>
              <w:top w:val="nil"/>
              <w:left w:val="nil"/>
              <w:bottom w:val="nil"/>
              <w:right w:val="nil"/>
            </w:tcBorders>
            <w:shd w:val="clear" w:color="000000" w:fill="FFFFFF"/>
            <w:noWrap/>
            <w:vAlign w:val="bottom"/>
            <w:hideMark/>
          </w:tcPr>
          <w:p w14:paraId="1A0E6726"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672E09">
              <w:rPr>
                <w:rFonts w:eastAsia="Times New Roman" w:cs="Arial"/>
                <w:color w:val="000000"/>
                <w:sz w:val="24"/>
                <w:szCs w:val="24"/>
                <w:lang w:val="en-GB" w:eastAsia="en-GB"/>
              </w:rPr>
              <w:t>17%</w:t>
            </w:r>
          </w:p>
        </w:tc>
      </w:tr>
      <w:tr w:rsidR="004C168D" w:rsidRPr="00672E09" w14:paraId="2E7C61EE" w14:textId="77777777">
        <w:trPr>
          <w:trHeight w:val="615"/>
        </w:trPr>
        <w:tc>
          <w:tcPr>
            <w:tcW w:w="4446" w:type="dxa"/>
            <w:tcBorders>
              <w:top w:val="nil"/>
              <w:left w:val="nil"/>
              <w:bottom w:val="single" w:sz="4" w:space="0" w:color="auto"/>
              <w:right w:val="nil"/>
            </w:tcBorders>
            <w:shd w:val="clear" w:color="000000" w:fill="FFFFFF"/>
            <w:noWrap/>
            <w:vAlign w:val="bottom"/>
            <w:hideMark/>
          </w:tcPr>
          <w:p w14:paraId="1CADE55D"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672E09">
              <w:rPr>
                <w:rFonts w:eastAsia="Times New Roman" w:cs="Arial"/>
                <w:b/>
                <w:bCs/>
                <w:sz w:val="24"/>
                <w:szCs w:val="24"/>
                <w:lang w:val="en-GB" w:eastAsia="en-GB"/>
              </w:rPr>
              <w:t>Total</w:t>
            </w:r>
          </w:p>
        </w:tc>
        <w:tc>
          <w:tcPr>
            <w:tcW w:w="937" w:type="dxa"/>
            <w:tcBorders>
              <w:top w:val="nil"/>
              <w:left w:val="nil"/>
              <w:bottom w:val="single" w:sz="4" w:space="0" w:color="auto"/>
              <w:right w:val="nil"/>
            </w:tcBorders>
            <w:shd w:val="clear" w:color="000000" w:fill="FFFFFF"/>
            <w:noWrap/>
            <w:vAlign w:val="bottom"/>
            <w:hideMark/>
          </w:tcPr>
          <w:p w14:paraId="5644EBF0"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672E09">
              <w:rPr>
                <w:rFonts w:eastAsia="Times New Roman" w:cs="Arial"/>
                <w:b/>
                <w:bCs/>
                <w:color w:val="000000"/>
                <w:sz w:val="24"/>
                <w:szCs w:val="24"/>
                <w:lang w:val="en-GB" w:eastAsia="en-GB"/>
              </w:rPr>
              <w:t>273</w:t>
            </w:r>
          </w:p>
        </w:tc>
        <w:tc>
          <w:tcPr>
            <w:tcW w:w="1324" w:type="dxa"/>
            <w:tcBorders>
              <w:top w:val="nil"/>
              <w:left w:val="nil"/>
              <w:bottom w:val="single" w:sz="4" w:space="0" w:color="auto"/>
              <w:right w:val="nil"/>
            </w:tcBorders>
            <w:shd w:val="clear" w:color="000000" w:fill="FFFFFF"/>
            <w:vAlign w:val="bottom"/>
            <w:hideMark/>
          </w:tcPr>
          <w:p w14:paraId="2D1C3725" w14:textId="77777777" w:rsidR="004C168D" w:rsidRPr="00672E09"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672E09">
              <w:rPr>
                <w:rFonts w:eastAsia="Times New Roman" w:cs="Arial"/>
                <w:sz w:val="24"/>
                <w:szCs w:val="24"/>
                <w:lang w:val="en-GB" w:eastAsia="en-GB"/>
              </w:rPr>
              <w:t>100%</w:t>
            </w:r>
          </w:p>
        </w:tc>
      </w:tr>
    </w:tbl>
    <w:p w14:paraId="74C5B8FB" w14:textId="77777777" w:rsidR="004C168D" w:rsidRPr="009354D3" w:rsidRDefault="004C168D" w:rsidP="004C168D">
      <w:pPr>
        <w:spacing w:before="240" w:line="360" w:lineRule="auto"/>
        <w:jc w:val="both"/>
        <w:rPr>
          <w:rFonts w:cs="Arial"/>
          <w:sz w:val="24"/>
          <w:szCs w:val="24"/>
        </w:rPr>
      </w:pPr>
      <w:r>
        <w:rPr>
          <w:rFonts w:cs="Arial"/>
          <w:sz w:val="24"/>
          <w:szCs w:val="24"/>
        </w:rPr>
        <w:t xml:space="preserve">[Note 1] </w:t>
      </w:r>
      <w:r w:rsidRPr="000A1ECD">
        <w:rPr>
          <w:rFonts w:cs="Arial"/>
          <w:sz w:val="24"/>
          <w:szCs w:val="24"/>
        </w:rPr>
        <w:t>'Other' category includes residential care, homeless, in custody</w:t>
      </w:r>
    </w:p>
    <w:p w14:paraId="2AC1FDB3" w14:textId="7BF00929" w:rsidR="00C13D40" w:rsidRPr="009354D3" w:rsidRDefault="00C13D40" w:rsidP="004C168D">
      <w:pPr>
        <w:spacing w:before="240" w:line="360" w:lineRule="auto"/>
        <w:jc w:val="both"/>
        <w:rPr>
          <w:rFonts w:cs="Arial"/>
          <w:sz w:val="24"/>
          <w:szCs w:val="24"/>
        </w:rPr>
      </w:pPr>
      <w:r>
        <w:rPr>
          <w:rFonts w:cs="Arial"/>
          <w:sz w:val="24"/>
          <w:szCs w:val="24"/>
        </w:rPr>
        <w:t>[Note 2] Figures include data collected from 29 local authorities. Unaccompanied asylum seeking children data were not available for Fife, North Ayrshire and Midlothian.</w:t>
      </w:r>
    </w:p>
    <w:p w14:paraId="4E2F5E60" w14:textId="77777777" w:rsidR="004C168D" w:rsidRPr="004C168D" w:rsidRDefault="004C168D" w:rsidP="004C168D">
      <w:pPr>
        <w:pStyle w:val="Heading2"/>
        <w:numPr>
          <w:ilvl w:val="0"/>
          <w:numId w:val="0"/>
        </w:numPr>
        <w:spacing w:before="240" w:line="360" w:lineRule="auto"/>
        <w:jc w:val="both"/>
        <w:rPr>
          <w:rFonts w:cs="Arial"/>
          <w:b/>
          <w:bCs/>
          <w:szCs w:val="28"/>
        </w:rPr>
      </w:pPr>
      <w:r w:rsidRPr="004C168D">
        <w:rPr>
          <w:rFonts w:cs="Arial"/>
          <w:b/>
          <w:bCs/>
          <w:szCs w:val="28"/>
        </w:rPr>
        <w:t>Cross UK comparisons</w:t>
      </w:r>
    </w:p>
    <w:p w14:paraId="7E5D8333" w14:textId="1B62B5AE" w:rsidR="004C168D" w:rsidRDefault="004C168D"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r w:rsidRPr="00C276B2">
        <w:rPr>
          <w:rFonts w:eastAsia="Times New Roman" w:cs="Arial"/>
          <w:sz w:val="24"/>
          <w:szCs w:val="24"/>
          <w:lang w:val="en-GB" w:eastAsia="en-GB"/>
        </w:rPr>
        <w:t xml:space="preserve">On 31 March 2025, Scotland’s rate of children looked after was 116 per 10,000, a reduction from 118 per 10,000 in 2024 and the lowest level recorded since 2005 (Chart 3). In 2025, Scotland’s rate remained higher than that of England (67 per 10,000) and Northern Ireland (96 per 10,000), and was equal to </w:t>
      </w:r>
      <w:r w:rsidR="00AF0610">
        <w:rPr>
          <w:rFonts w:eastAsia="Times New Roman" w:cs="Arial"/>
          <w:sz w:val="24"/>
          <w:szCs w:val="24"/>
          <w:lang w:val="en-GB" w:eastAsia="en-GB"/>
        </w:rPr>
        <w:t>that of</w:t>
      </w:r>
      <w:r w:rsidRPr="00C276B2">
        <w:rPr>
          <w:rFonts w:eastAsia="Times New Roman" w:cs="Arial"/>
          <w:sz w:val="24"/>
          <w:szCs w:val="24"/>
          <w:lang w:val="en-GB" w:eastAsia="en-GB"/>
        </w:rPr>
        <w:t xml:space="preserve"> Wales (116 per 10,000). However, unlike the other UK nations, Scotland has seen a sustained decline in the rate of children looked after over the past decade. It should be noted that child care systems operate under different legislative frameworks across the UK, and caution is therefore required when making direct comparisons between countries. </w:t>
      </w:r>
    </w:p>
    <w:p w14:paraId="326A6C01" w14:textId="77777777" w:rsidR="001B0858" w:rsidRDefault="001B0858"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p>
    <w:p w14:paraId="148091F3" w14:textId="77777777" w:rsidR="001B0858" w:rsidRDefault="001B0858"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p>
    <w:p w14:paraId="7B64C7BA" w14:textId="77777777" w:rsidR="001B0858" w:rsidRDefault="001B0858"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p>
    <w:p w14:paraId="4C343F29" w14:textId="77777777" w:rsidR="001B0858" w:rsidRDefault="001B0858"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p>
    <w:p w14:paraId="29CD6C2C" w14:textId="77777777" w:rsidR="001B0858" w:rsidRDefault="001B0858" w:rsidP="00E872F1">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p>
    <w:p w14:paraId="5EDDD94D" w14:textId="77777777" w:rsidR="001B0858" w:rsidRPr="00064DDF" w:rsidRDefault="001B0858" w:rsidP="00E872F1">
      <w:pPr>
        <w:tabs>
          <w:tab w:val="clear" w:pos="720"/>
          <w:tab w:val="clear" w:pos="1440"/>
          <w:tab w:val="clear" w:pos="2160"/>
          <w:tab w:val="clear" w:pos="2880"/>
          <w:tab w:val="clear" w:pos="4680"/>
          <w:tab w:val="clear" w:pos="5400"/>
          <w:tab w:val="clear" w:pos="9000"/>
        </w:tabs>
        <w:spacing w:line="360" w:lineRule="auto"/>
        <w:rPr>
          <w:rFonts w:ascii="Segoe UI" w:eastAsia="Times New Roman" w:hAnsi="Segoe UI" w:cs="Segoe UI"/>
          <w:sz w:val="24"/>
          <w:szCs w:val="24"/>
          <w:lang w:val="en-GB" w:eastAsia="en-GB"/>
        </w:rPr>
      </w:pPr>
    </w:p>
    <w:p w14:paraId="647F2BD8" w14:textId="77777777" w:rsidR="004C168D" w:rsidRDefault="004C168D" w:rsidP="004C168D">
      <w:pPr>
        <w:pStyle w:val="Paragraph"/>
        <w:rPr>
          <w:rStyle w:val="SGBoldCharacter"/>
        </w:rPr>
      </w:pPr>
      <w:r w:rsidRPr="00897A90">
        <w:rPr>
          <w:rStyle w:val="SGBoldCharacter"/>
        </w:rPr>
        <w:lastRenderedPageBreak/>
        <w:t>Chart 3 Cross UK comparisons</w:t>
      </w:r>
      <w:r>
        <w:rPr>
          <w:rStyle w:val="SGBoldCharacter"/>
        </w:rPr>
        <w:t xml:space="preserve"> of rate per 10,000 looked after children 31 March 2015-2025 [Note 1], [Note 2], [Note 3], [Note 4], [Note 5]</w:t>
      </w:r>
    </w:p>
    <w:p w14:paraId="6CD56E73" w14:textId="1FB264F1" w:rsidR="001250B6" w:rsidRDefault="004C168D" w:rsidP="001250B6">
      <w:pPr>
        <w:spacing w:line="360" w:lineRule="auto"/>
        <w:rPr>
          <w:sz w:val="24"/>
          <w:szCs w:val="24"/>
        </w:rPr>
      </w:pPr>
      <w:r>
        <w:rPr>
          <w:noProof/>
          <w:sz w:val="24"/>
          <w:szCs w:val="24"/>
        </w:rPr>
        <w:drawing>
          <wp:inline distT="0" distB="0" distL="0" distR="0" wp14:anchorId="1748DA57" wp14:editId="006ADE1D">
            <wp:extent cx="5814535" cy="3123260"/>
            <wp:effectExtent l="0" t="0" r="0" b="1270"/>
            <wp:docPr id="129900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8905" cy="3130979"/>
                    </a:xfrm>
                    <a:prstGeom prst="rect">
                      <a:avLst/>
                    </a:prstGeom>
                    <a:noFill/>
                  </pic:spPr>
                </pic:pic>
              </a:graphicData>
            </a:graphic>
          </wp:inline>
        </w:drawing>
      </w:r>
    </w:p>
    <w:p w14:paraId="224ED73E" w14:textId="77777777" w:rsidR="004C168D" w:rsidRPr="00492EBB" w:rsidRDefault="004C168D" w:rsidP="001B0858">
      <w:pPr>
        <w:spacing w:line="360" w:lineRule="auto"/>
        <w:rPr>
          <w:rFonts w:cs="Arial"/>
          <w:sz w:val="24"/>
          <w:szCs w:val="24"/>
        </w:rPr>
      </w:pPr>
      <w:r w:rsidRPr="00492EBB">
        <w:rPr>
          <w:rFonts w:cs="Arial"/>
          <w:sz w:val="24"/>
          <w:szCs w:val="24"/>
        </w:rPr>
        <w:t>[Note 1]</w:t>
      </w:r>
      <w:r>
        <w:rPr>
          <w:rFonts w:cs="Arial"/>
          <w:sz w:val="24"/>
          <w:szCs w:val="24"/>
        </w:rPr>
        <w:t xml:space="preserve"> </w:t>
      </w:r>
      <w:r w:rsidRPr="00492EBB">
        <w:rPr>
          <w:rFonts w:cs="Arial"/>
          <w:sz w:val="24"/>
          <w:szCs w:val="24"/>
        </w:rPr>
        <w:t xml:space="preserve">Scotland data is on 31st March for comparability purposes with other UK countries. </w:t>
      </w:r>
      <w:r w:rsidRPr="00492EBB">
        <w:rPr>
          <w:rFonts w:cs="Arial"/>
          <w:sz w:val="24"/>
          <w:szCs w:val="24"/>
        </w:rPr>
        <w:tab/>
      </w:r>
    </w:p>
    <w:p w14:paraId="43E9E077" w14:textId="6FD4FF06" w:rsidR="004C168D" w:rsidRPr="00492EBB" w:rsidRDefault="004C168D" w:rsidP="001B0858">
      <w:pPr>
        <w:spacing w:line="360" w:lineRule="auto"/>
        <w:rPr>
          <w:rFonts w:eastAsia="Arial" w:cs="Arial"/>
          <w:sz w:val="24"/>
          <w:szCs w:val="24"/>
        </w:rPr>
      </w:pPr>
      <w:r w:rsidRPr="00492EBB">
        <w:rPr>
          <w:rFonts w:cs="Arial"/>
          <w:sz w:val="24"/>
          <w:szCs w:val="24"/>
        </w:rPr>
        <w:t>[Note</w:t>
      </w:r>
      <w:r w:rsidR="001B0858">
        <w:rPr>
          <w:rFonts w:cs="Arial"/>
          <w:sz w:val="24"/>
          <w:szCs w:val="24"/>
        </w:rPr>
        <w:t xml:space="preserve"> </w:t>
      </w:r>
      <w:r w:rsidRPr="00492EBB">
        <w:rPr>
          <w:rFonts w:cs="Arial"/>
          <w:sz w:val="24"/>
          <w:szCs w:val="24"/>
        </w:rPr>
        <w:t>2]</w:t>
      </w:r>
      <w:r>
        <w:rPr>
          <w:rFonts w:cs="Arial"/>
          <w:sz w:val="24"/>
          <w:szCs w:val="24"/>
        </w:rPr>
        <w:t xml:space="preserve"> </w:t>
      </w:r>
      <w:r w:rsidRPr="00492EBB">
        <w:rPr>
          <w:rFonts w:cs="Arial"/>
          <w:sz w:val="24"/>
          <w:szCs w:val="24"/>
        </w:rPr>
        <w:t>It should be noted that UK nations operate under different legislative frameworks, and as such are not directly comparable</w:t>
      </w:r>
      <w:r w:rsidR="79192D2B" w:rsidRPr="13EF59AC">
        <w:rPr>
          <w:rFonts w:cs="Arial"/>
          <w:sz w:val="24"/>
          <w:szCs w:val="24"/>
        </w:rPr>
        <w:t>.</w:t>
      </w:r>
    </w:p>
    <w:p w14:paraId="046DEF5D" w14:textId="4C10C5B3" w:rsidR="008642BA" w:rsidRPr="00143C23" w:rsidRDefault="004C168D" w:rsidP="00D01854">
      <w:pPr>
        <w:tabs>
          <w:tab w:val="clear" w:pos="720"/>
          <w:tab w:val="clear" w:pos="1440"/>
          <w:tab w:val="clear" w:pos="2160"/>
          <w:tab w:val="clear" w:pos="2880"/>
          <w:tab w:val="clear" w:pos="4680"/>
          <w:tab w:val="clear" w:pos="5400"/>
          <w:tab w:val="clear" w:pos="9000"/>
        </w:tabs>
        <w:spacing w:line="360" w:lineRule="auto"/>
        <w:rPr>
          <w:rFonts w:eastAsia="Times New Roman" w:cs="Arial"/>
          <w:sz w:val="24"/>
          <w:szCs w:val="24"/>
          <w:lang w:val="en-GB" w:eastAsia="en-GB"/>
        </w:rPr>
      </w:pPr>
      <w:r w:rsidRPr="00492EBB">
        <w:rPr>
          <w:rFonts w:cs="Arial"/>
          <w:sz w:val="24"/>
          <w:szCs w:val="24"/>
        </w:rPr>
        <w:t xml:space="preserve">[Note </w:t>
      </w:r>
      <w:r w:rsidR="001B0858">
        <w:rPr>
          <w:rFonts w:cs="Arial"/>
          <w:sz w:val="24"/>
          <w:szCs w:val="24"/>
        </w:rPr>
        <w:t>3</w:t>
      </w:r>
      <w:r w:rsidRPr="00492EBB">
        <w:rPr>
          <w:rFonts w:cs="Arial"/>
          <w:sz w:val="24"/>
          <w:szCs w:val="24"/>
        </w:rPr>
        <w:t>]</w:t>
      </w:r>
      <w:r>
        <w:rPr>
          <w:rFonts w:cs="Arial"/>
          <w:sz w:val="24"/>
          <w:szCs w:val="24"/>
        </w:rPr>
        <w:t xml:space="preserve"> </w:t>
      </w:r>
      <w:r w:rsidRPr="00492EBB">
        <w:rPr>
          <w:rFonts w:cs="Arial"/>
          <w:sz w:val="24"/>
          <w:szCs w:val="24"/>
        </w:rPr>
        <w:t xml:space="preserve">England data </w:t>
      </w:r>
      <w:r w:rsidRPr="3B7592D8">
        <w:rPr>
          <w:rFonts w:cs="Arial"/>
          <w:sz w:val="24"/>
          <w:szCs w:val="24"/>
        </w:rPr>
        <w:t>source</w:t>
      </w:r>
      <w:r w:rsidR="6AFF909E" w:rsidRPr="3B7592D8">
        <w:rPr>
          <w:rFonts w:cs="Arial"/>
          <w:sz w:val="24"/>
          <w:szCs w:val="24"/>
        </w:rPr>
        <w:t>:</w:t>
      </w:r>
      <w:bookmarkStart w:id="1" w:name="_Hlt227586560"/>
      <w:bookmarkStart w:id="2" w:name="_Hlt227586561"/>
      <w:r w:rsidDel="004C168D">
        <w:rPr>
          <w:rFonts w:cs="Arial"/>
          <w:sz w:val="24"/>
          <w:szCs w:val="24"/>
        </w:rPr>
        <w:t xml:space="preserve"> </w:t>
      </w:r>
      <w:hyperlink r:id="rId33" w:history="1">
        <w:r w:rsidR="008642BA" w:rsidRPr="00F56ACB">
          <w:rPr>
            <w:rFonts w:eastAsia="Times New Roman" w:cs="Arial"/>
            <w:color w:val="0000FF"/>
            <w:sz w:val="24"/>
            <w:szCs w:val="24"/>
            <w:u w:val="single"/>
            <w:lang w:val="en-GB" w:eastAsia="en-GB"/>
          </w:rPr>
          <w:t xml:space="preserve">Children Looked After in England including Adoption, Reporting year </w:t>
        </w:r>
        <w:r w:rsidR="00983CED" w:rsidRPr="00F56ACB">
          <w:rPr>
            <w:rFonts w:eastAsia="Times New Roman" w:cs="Arial"/>
            <w:color w:val="0000FF"/>
            <w:sz w:val="24"/>
            <w:szCs w:val="24"/>
            <w:u w:val="single"/>
            <w:lang w:val="en-GB" w:eastAsia="en-GB"/>
          </w:rPr>
          <w:t>2025</w:t>
        </w:r>
      </w:hyperlink>
      <w:bookmarkEnd w:id="1"/>
      <w:bookmarkEnd w:id="2"/>
    </w:p>
    <w:p w14:paraId="646B152F" w14:textId="7242593D" w:rsidR="00A27846" w:rsidRDefault="004C168D" w:rsidP="004C168D">
      <w:pPr>
        <w:spacing w:line="360" w:lineRule="auto"/>
        <w:jc w:val="both"/>
        <w:rPr>
          <w:rFonts w:cs="Arial"/>
          <w:sz w:val="24"/>
          <w:szCs w:val="24"/>
        </w:rPr>
      </w:pPr>
      <w:r w:rsidRPr="2D00F1BD">
        <w:rPr>
          <w:rFonts w:cs="Arial"/>
          <w:sz w:val="24"/>
          <w:szCs w:val="24"/>
        </w:rPr>
        <w:t xml:space="preserve">[Note </w:t>
      </w:r>
      <w:r w:rsidR="001B0858">
        <w:rPr>
          <w:rFonts w:cs="Arial"/>
          <w:sz w:val="24"/>
          <w:szCs w:val="24"/>
        </w:rPr>
        <w:t>4</w:t>
      </w:r>
      <w:r w:rsidRPr="2D00F1BD">
        <w:rPr>
          <w:rFonts w:cs="Arial"/>
          <w:sz w:val="24"/>
          <w:szCs w:val="24"/>
        </w:rPr>
        <w:t>] Wales data source</w:t>
      </w:r>
      <w:r w:rsidRPr="0059691E">
        <w:rPr>
          <w:rFonts w:cs="Arial"/>
          <w:sz w:val="24"/>
          <w:szCs w:val="24"/>
        </w:rPr>
        <w:t xml:space="preserve">: </w:t>
      </w:r>
      <w:hyperlink r:id="rId34" w:history="1">
        <w:r w:rsidRPr="2D00F1BD">
          <w:rPr>
            <w:rStyle w:val="Hyperlink"/>
            <w:rFonts w:cs="Arial"/>
            <w:sz w:val="24"/>
            <w:szCs w:val="24"/>
          </w:rPr>
          <w:t>Children looked after (gov.wales)</w:t>
        </w:r>
      </w:hyperlink>
      <w:r w:rsidRPr="2D00F1BD">
        <w:rPr>
          <w:rFonts w:cs="Arial"/>
          <w:sz w:val="24"/>
          <w:szCs w:val="24"/>
          <w:highlight w:val="yellow"/>
        </w:rPr>
        <w:t xml:space="preserve"> </w:t>
      </w:r>
    </w:p>
    <w:p w14:paraId="1F38C256" w14:textId="53F19A77" w:rsidR="004C168D" w:rsidRPr="00C677F7" w:rsidRDefault="004C168D" w:rsidP="004C168D">
      <w:pPr>
        <w:spacing w:line="360" w:lineRule="auto"/>
        <w:jc w:val="both"/>
        <w:rPr>
          <w:rFonts w:cs="Arial"/>
          <w:sz w:val="24"/>
          <w:szCs w:val="24"/>
          <w:u w:val="single"/>
        </w:rPr>
      </w:pPr>
      <w:r w:rsidRPr="659DE84A">
        <w:rPr>
          <w:rFonts w:cs="Arial"/>
          <w:sz w:val="24"/>
          <w:szCs w:val="24"/>
        </w:rPr>
        <w:t xml:space="preserve">[Note </w:t>
      </w:r>
      <w:r w:rsidR="001B0858">
        <w:rPr>
          <w:rFonts w:cs="Arial"/>
          <w:sz w:val="24"/>
          <w:szCs w:val="24"/>
        </w:rPr>
        <w:t>5</w:t>
      </w:r>
      <w:r w:rsidRPr="659DE84A">
        <w:rPr>
          <w:rFonts w:cs="Arial"/>
          <w:sz w:val="24"/>
          <w:szCs w:val="24"/>
        </w:rPr>
        <w:t xml:space="preserve">] Northern Ireland Source: </w:t>
      </w:r>
      <w:hyperlink r:id="rId35" w:history="1">
        <w:r w:rsidRPr="659DE84A">
          <w:rPr>
            <w:rStyle w:val="Hyperlink"/>
            <w:rFonts w:cs="Arial"/>
            <w:sz w:val="24"/>
            <w:szCs w:val="24"/>
          </w:rPr>
          <w:t xml:space="preserve">Children's social care statistics for Northern Ireland </w:t>
        </w:r>
        <w:r w:rsidRPr="00086083">
          <w:rPr>
            <w:rStyle w:val="Hyperlink"/>
            <w:rFonts w:cs="Arial"/>
            <w:sz w:val="24"/>
            <w:szCs w:val="24"/>
          </w:rPr>
          <w:t>202</w:t>
        </w:r>
        <w:r w:rsidR="6CF4D957" w:rsidRPr="00086083">
          <w:rPr>
            <w:rStyle w:val="Hyperlink"/>
            <w:rFonts w:cs="Arial"/>
            <w:sz w:val="24"/>
            <w:szCs w:val="24"/>
          </w:rPr>
          <w:t>4</w:t>
        </w:r>
        <w:r w:rsidR="6CF4D957" w:rsidRPr="06842ADA">
          <w:rPr>
            <w:rStyle w:val="Hyperlink"/>
            <w:rFonts w:cs="Arial"/>
            <w:sz w:val="24"/>
            <w:szCs w:val="24"/>
          </w:rPr>
          <w:t>/25</w:t>
        </w:r>
      </w:hyperlink>
    </w:p>
    <w:p w14:paraId="67803C48" w14:textId="77777777" w:rsidR="004C168D" w:rsidRPr="004C168D" w:rsidRDefault="004C168D" w:rsidP="004C168D">
      <w:pPr>
        <w:pStyle w:val="Heading1"/>
        <w:numPr>
          <w:ilvl w:val="0"/>
          <w:numId w:val="0"/>
        </w:numPr>
        <w:spacing w:before="240" w:line="360" w:lineRule="auto"/>
        <w:jc w:val="both"/>
        <w:rPr>
          <w:rFonts w:cs="Arial"/>
          <w:b/>
          <w:bCs/>
          <w:sz w:val="32"/>
          <w:szCs w:val="32"/>
        </w:rPr>
      </w:pPr>
      <w:r w:rsidRPr="004C168D">
        <w:rPr>
          <w:rFonts w:cs="Arial"/>
          <w:b/>
          <w:bCs/>
          <w:sz w:val="32"/>
          <w:szCs w:val="32"/>
        </w:rPr>
        <w:t>Care Leavers</w:t>
      </w:r>
    </w:p>
    <w:p w14:paraId="3D958A12" w14:textId="77777777" w:rsidR="004C168D" w:rsidRDefault="004C168D" w:rsidP="004C168D">
      <w:pPr>
        <w:pStyle w:val="Heading2"/>
        <w:numPr>
          <w:ilvl w:val="0"/>
          <w:numId w:val="0"/>
        </w:numPr>
        <w:jc w:val="both"/>
        <w:rPr>
          <w:b/>
          <w:bCs/>
        </w:rPr>
      </w:pPr>
      <w:r w:rsidRPr="004C168D">
        <w:rPr>
          <w:b/>
          <w:bCs/>
        </w:rPr>
        <w:t>Continuing Care</w:t>
      </w:r>
    </w:p>
    <w:p w14:paraId="4A8FAB3C" w14:textId="77777777" w:rsidR="00E872F1" w:rsidRPr="00E872F1" w:rsidRDefault="00E872F1" w:rsidP="00E872F1"/>
    <w:p w14:paraId="2CDEAE4E" w14:textId="2FAC4BB4" w:rsidR="004C168D" w:rsidRDefault="004C168D" w:rsidP="006C194F">
      <w:pPr>
        <w:pStyle w:val="NoSpacing"/>
        <w:spacing w:line="360" w:lineRule="auto"/>
        <w:rPr>
          <w:rFonts w:cs="Arial"/>
        </w:rPr>
      </w:pPr>
      <w:r w:rsidRPr="005E3040">
        <w:rPr>
          <w:rFonts w:cs="Arial"/>
        </w:rPr>
        <w:t xml:space="preserve">Continuing </w:t>
      </w:r>
      <w:r>
        <w:rPr>
          <w:rFonts w:cs="Arial"/>
        </w:rPr>
        <w:t>c</w:t>
      </w:r>
      <w:r w:rsidRPr="005E3040">
        <w:rPr>
          <w:rFonts w:cs="Arial"/>
        </w:rPr>
        <w:t>are is the continued provision of the accommodation and other assistance</w:t>
      </w:r>
      <w:r w:rsidR="00176A86">
        <w:rPr>
          <w:rFonts w:cs="Arial"/>
        </w:rPr>
        <w:t xml:space="preserve">, </w:t>
      </w:r>
      <w:r w:rsidR="00176A86" w:rsidRPr="005E3040">
        <w:rPr>
          <w:rFonts w:cs="Arial"/>
        </w:rPr>
        <w:t>immediately before the young person ceases to be looked after</w:t>
      </w:r>
      <w:r w:rsidR="00176A86">
        <w:rPr>
          <w:rFonts w:cs="Arial"/>
        </w:rPr>
        <w:t>,</w:t>
      </w:r>
      <w:r w:rsidRPr="005E3040">
        <w:rPr>
          <w:rFonts w:cs="Arial"/>
        </w:rPr>
        <w:t xml:space="preserve"> being provided by local authorities, under section 67 of The Children and Young People (Scotland) Act 2014, which inserted a new section 26A in the Children (Scotland) 1995 Ac</w:t>
      </w:r>
      <w:r w:rsidR="006710B2">
        <w:rPr>
          <w:rFonts w:cs="Arial"/>
        </w:rPr>
        <w:t>t</w:t>
      </w:r>
      <w:r w:rsidRPr="005E3040">
        <w:rPr>
          <w:rFonts w:cs="Arial"/>
        </w:rPr>
        <w:t xml:space="preserve">. </w:t>
      </w:r>
      <w:r w:rsidRPr="005E3040">
        <w:rPr>
          <w:rFonts w:cs="Arial"/>
          <w:szCs w:val="24"/>
        </w:rPr>
        <w:t xml:space="preserve">Please see </w:t>
      </w:r>
      <w:hyperlink w:anchor="CC">
        <w:r w:rsidRPr="005E3040">
          <w:rPr>
            <w:rStyle w:val="Hyperlink"/>
            <w:rFonts w:cs="Arial"/>
          </w:rPr>
          <w:t>background notes</w:t>
        </w:r>
      </w:hyperlink>
      <w:r w:rsidRPr="005E3040">
        <w:rPr>
          <w:rFonts w:cs="Arial"/>
          <w:szCs w:val="24"/>
        </w:rPr>
        <w:t xml:space="preserve"> for eligibility criteria.</w:t>
      </w:r>
      <w:r w:rsidRPr="005E3040">
        <w:rPr>
          <w:rFonts w:cs="Arial"/>
        </w:rPr>
        <w:t xml:space="preserve"> </w:t>
      </w:r>
    </w:p>
    <w:p w14:paraId="57F700F6" w14:textId="77777777" w:rsidR="00E34C8F" w:rsidRPr="005E3040" w:rsidRDefault="00E34C8F" w:rsidP="004C168D">
      <w:pPr>
        <w:pStyle w:val="NoSpacing"/>
        <w:spacing w:line="360" w:lineRule="auto"/>
        <w:jc w:val="both"/>
        <w:rPr>
          <w:rFonts w:cs="Arial"/>
          <w:szCs w:val="24"/>
        </w:rPr>
      </w:pPr>
    </w:p>
    <w:p w14:paraId="75D1B109" w14:textId="3EC20E61" w:rsidR="004C168D" w:rsidRPr="00E34C8F" w:rsidRDefault="004C168D" w:rsidP="004C168D">
      <w:pPr>
        <w:pStyle w:val="Heading3"/>
        <w:numPr>
          <w:ilvl w:val="0"/>
          <w:numId w:val="0"/>
        </w:numPr>
        <w:jc w:val="both"/>
        <w:rPr>
          <w:b/>
        </w:rPr>
      </w:pPr>
      <w:r w:rsidRPr="00E34C8F">
        <w:rPr>
          <w:b/>
        </w:rPr>
        <w:lastRenderedPageBreak/>
        <w:t>Young people ceasing to be looked after during the year and entering continuing care</w:t>
      </w:r>
    </w:p>
    <w:p w14:paraId="3098240F" w14:textId="72F47C86" w:rsidR="004C168D" w:rsidRDefault="004C168D" w:rsidP="006C194F">
      <w:pPr>
        <w:pStyle w:val="NoSpacing"/>
        <w:spacing w:before="240" w:line="360" w:lineRule="auto"/>
        <w:rPr>
          <w:rFonts w:cs="Arial"/>
        </w:rPr>
        <w:sectPr w:rsidR="004C168D" w:rsidSect="001250B6">
          <w:pgSz w:w="11906" w:h="16838" w:code="9"/>
          <w:pgMar w:top="1440" w:right="1440" w:bottom="1440" w:left="1440" w:header="720" w:footer="720" w:gutter="0"/>
          <w:cols w:space="708"/>
          <w:docGrid w:linePitch="360"/>
        </w:sectPr>
      </w:pPr>
      <w:r w:rsidRPr="005E3040">
        <w:rPr>
          <w:rFonts w:cs="Arial"/>
        </w:rPr>
        <w:t>A total of 9</w:t>
      </w:r>
      <w:r>
        <w:rPr>
          <w:rFonts w:cs="Arial"/>
        </w:rPr>
        <w:t>58</w:t>
      </w:r>
      <w:r w:rsidRPr="005E3040">
        <w:rPr>
          <w:rFonts w:cs="Arial"/>
        </w:rPr>
        <w:t xml:space="preserve"> young people aged 16 years or over ceased to be looked after in a placement that falls under eligibility criteria for </w:t>
      </w:r>
      <w:r>
        <w:rPr>
          <w:rFonts w:cs="Arial"/>
        </w:rPr>
        <w:t>c</w:t>
      </w:r>
      <w:r w:rsidRPr="005E3040">
        <w:rPr>
          <w:rFonts w:cs="Arial"/>
        </w:rPr>
        <w:t xml:space="preserve">ontinuing </w:t>
      </w:r>
      <w:r>
        <w:rPr>
          <w:rFonts w:cs="Arial"/>
        </w:rPr>
        <w:t>c</w:t>
      </w:r>
      <w:r w:rsidRPr="005E3040">
        <w:rPr>
          <w:rFonts w:cs="Arial"/>
        </w:rPr>
        <w:t xml:space="preserve">are (i.e., kinship care, foster care, or residential </w:t>
      </w:r>
      <w:r w:rsidRPr="000F26BD">
        <w:rPr>
          <w:rFonts w:cs="Arial"/>
        </w:rPr>
        <w:t>accommodation). Of these, 3</w:t>
      </w:r>
      <w:r>
        <w:rPr>
          <w:rFonts w:cs="Arial"/>
        </w:rPr>
        <w:t>6</w:t>
      </w:r>
      <w:r w:rsidR="00864265">
        <w:rPr>
          <w:rFonts w:cs="Arial"/>
        </w:rPr>
        <w:t>7</w:t>
      </w:r>
      <w:r w:rsidRPr="000F26BD">
        <w:rPr>
          <w:rFonts w:cs="Arial"/>
        </w:rPr>
        <w:t xml:space="preserve"> or 3</w:t>
      </w:r>
      <w:r w:rsidR="00DC0C36">
        <w:rPr>
          <w:rFonts w:cs="Arial"/>
        </w:rPr>
        <w:t>8</w:t>
      </w:r>
      <w:r w:rsidRPr="000F26BD">
        <w:rPr>
          <w:rFonts w:cs="Arial"/>
        </w:rPr>
        <w:t xml:space="preserve">% entered </w:t>
      </w:r>
      <w:r>
        <w:rPr>
          <w:rFonts w:cs="Arial"/>
        </w:rPr>
        <w:t>c</w:t>
      </w:r>
      <w:r w:rsidRPr="000F26BD">
        <w:rPr>
          <w:rFonts w:cs="Arial"/>
        </w:rPr>
        <w:t xml:space="preserve">ontinuing </w:t>
      </w:r>
      <w:r>
        <w:rPr>
          <w:rFonts w:cs="Arial"/>
        </w:rPr>
        <w:t>c</w:t>
      </w:r>
      <w:r w:rsidRPr="000F26BD">
        <w:rPr>
          <w:rFonts w:cs="Arial"/>
        </w:rPr>
        <w:t>are after ceasing to be looked after (Table 1</w:t>
      </w:r>
      <w:r w:rsidR="00D57830">
        <w:rPr>
          <w:rFonts w:cs="Arial"/>
        </w:rPr>
        <w:t>2</w:t>
      </w:r>
      <w:r w:rsidRPr="000F26BD">
        <w:rPr>
          <w:rFonts w:cs="Arial"/>
        </w:rPr>
        <w:t xml:space="preserve">). </w:t>
      </w:r>
      <w:r w:rsidR="00B606FD">
        <w:rPr>
          <w:rFonts w:cs="Arial"/>
        </w:rPr>
        <w:t>This compares to 327</w:t>
      </w:r>
      <w:r w:rsidR="00DC0C36">
        <w:rPr>
          <w:rFonts w:cs="Arial"/>
        </w:rPr>
        <w:t xml:space="preserve"> (32%) entering continuing care </w:t>
      </w:r>
      <w:r w:rsidR="001D2475">
        <w:rPr>
          <w:rFonts w:cs="Arial"/>
        </w:rPr>
        <w:t xml:space="preserve">after ceasing to be looked after </w:t>
      </w:r>
      <w:r w:rsidR="00F67781">
        <w:rPr>
          <w:rFonts w:cs="Arial"/>
        </w:rPr>
        <w:t>in 2024.</w:t>
      </w:r>
      <w:r w:rsidRPr="000F26BD">
        <w:rPr>
          <w:rFonts w:cs="Arial"/>
        </w:rPr>
        <w:t xml:space="preserve"> </w:t>
      </w:r>
      <w:r>
        <w:rPr>
          <w:rFonts w:cs="Arial"/>
        </w:rPr>
        <w:t xml:space="preserve">52% of those in foster care who ceased to be looked after aged 16 years or older entered continuing care. This compares to 34% of those in residential care and 31% of those in kinship care. </w:t>
      </w:r>
    </w:p>
    <w:p w14:paraId="0881AA26" w14:textId="77777777" w:rsidR="004C168D" w:rsidRPr="00FF7383" w:rsidRDefault="004C168D" w:rsidP="004C168D">
      <w:pPr>
        <w:pStyle w:val="NoSpacing"/>
        <w:spacing w:before="240" w:line="360" w:lineRule="auto"/>
        <w:jc w:val="both"/>
        <w:rPr>
          <w:rFonts w:cs="Arial"/>
          <w:highlight w:val="yellow"/>
        </w:rPr>
      </w:pPr>
    </w:p>
    <w:p w14:paraId="6848DB85" w14:textId="652509E3" w:rsidR="004C168D" w:rsidRPr="00E872F1" w:rsidRDefault="004C168D" w:rsidP="004C168D">
      <w:pPr>
        <w:pStyle w:val="Heading1"/>
        <w:numPr>
          <w:ilvl w:val="0"/>
          <w:numId w:val="0"/>
        </w:numPr>
        <w:spacing w:before="240" w:line="360" w:lineRule="auto"/>
        <w:jc w:val="both"/>
        <w:rPr>
          <w:rFonts w:cs="Arial"/>
          <w:b/>
          <w:bCs/>
          <w:sz w:val="24"/>
          <w:szCs w:val="24"/>
        </w:rPr>
      </w:pPr>
      <w:r w:rsidRPr="00E872F1">
        <w:rPr>
          <w:rFonts w:cs="Arial"/>
          <w:b/>
          <w:bCs/>
          <w:sz w:val="24"/>
          <w:szCs w:val="24"/>
        </w:rPr>
        <w:t xml:space="preserve">Table </w:t>
      </w:r>
      <w:r w:rsidR="00E1013D">
        <w:rPr>
          <w:rFonts w:cs="Arial"/>
          <w:b/>
          <w:bCs/>
          <w:sz w:val="24"/>
          <w:szCs w:val="24"/>
        </w:rPr>
        <w:t>12</w:t>
      </w:r>
      <w:r w:rsidRPr="00E872F1">
        <w:rPr>
          <w:rFonts w:cs="Arial"/>
          <w:b/>
          <w:bCs/>
          <w:sz w:val="24"/>
          <w:szCs w:val="24"/>
        </w:rPr>
        <w:t xml:space="preserve"> Number of young people aged 16 years old or over ceasing to be looked after with a destination of Continuing </w:t>
      </w:r>
      <w:r w:rsidR="002D6CCF">
        <w:rPr>
          <w:rFonts w:cs="Arial"/>
          <w:b/>
          <w:bCs/>
          <w:sz w:val="24"/>
          <w:szCs w:val="24"/>
        </w:rPr>
        <w:t>C</w:t>
      </w:r>
      <w:r w:rsidRPr="00E872F1">
        <w:rPr>
          <w:rFonts w:cs="Arial"/>
          <w:b/>
          <w:bCs/>
          <w:sz w:val="24"/>
          <w:szCs w:val="24"/>
        </w:rPr>
        <w:t xml:space="preserve">are by placement type [Note 1], [Note 2], [Note 3] </w:t>
      </w:r>
    </w:p>
    <w:p w14:paraId="4E1A5E0C" w14:textId="77777777" w:rsidR="004C168D" w:rsidRDefault="004C168D" w:rsidP="004C168D"/>
    <w:tbl>
      <w:tblPr>
        <w:tblW w:w="14300" w:type="dxa"/>
        <w:tblLook w:val="04A0" w:firstRow="1" w:lastRow="0" w:firstColumn="1" w:lastColumn="0" w:noHBand="0" w:noVBand="1"/>
      </w:tblPr>
      <w:tblGrid>
        <w:gridCol w:w="6140"/>
        <w:gridCol w:w="2020"/>
        <w:gridCol w:w="2000"/>
        <w:gridCol w:w="2280"/>
        <w:gridCol w:w="1860"/>
      </w:tblGrid>
      <w:tr w:rsidR="004C168D" w:rsidRPr="00754AA5" w14:paraId="1673195D" w14:textId="77777777">
        <w:trPr>
          <w:trHeight w:val="620"/>
        </w:trPr>
        <w:tc>
          <w:tcPr>
            <w:tcW w:w="6140" w:type="dxa"/>
            <w:tcBorders>
              <w:top w:val="single" w:sz="4" w:space="0" w:color="000000"/>
              <w:left w:val="nil"/>
              <w:bottom w:val="single" w:sz="4" w:space="0" w:color="auto"/>
              <w:right w:val="nil"/>
            </w:tcBorders>
            <w:shd w:val="clear" w:color="000000" w:fill="E9D0D8"/>
            <w:vAlign w:val="bottom"/>
            <w:hideMark/>
          </w:tcPr>
          <w:p w14:paraId="6496DF4E"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754AA5">
              <w:rPr>
                <w:rFonts w:eastAsia="Times New Roman" w:cs="Arial"/>
                <w:b/>
                <w:bCs/>
                <w:sz w:val="24"/>
                <w:szCs w:val="24"/>
                <w:lang w:val="en-GB" w:eastAsia="en-GB"/>
              </w:rPr>
              <w:t>Ceasing to be looked after category</w:t>
            </w:r>
          </w:p>
        </w:tc>
        <w:tc>
          <w:tcPr>
            <w:tcW w:w="2020" w:type="dxa"/>
            <w:tcBorders>
              <w:top w:val="single" w:sz="4" w:space="0" w:color="000000"/>
              <w:left w:val="nil"/>
              <w:bottom w:val="single" w:sz="4" w:space="0" w:color="auto"/>
              <w:right w:val="nil"/>
            </w:tcBorders>
            <w:shd w:val="clear" w:color="000000" w:fill="E9D0D8"/>
            <w:vAlign w:val="bottom"/>
            <w:hideMark/>
          </w:tcPr>
          <w:p w14:paraId="0B01913A"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Kinship care</w:t>
            </w:r>
          </w:p>
        </w:tc>
        <w:tc>
          <w:tcPr>
            <w:tcW w:w="2000" w:type="dxa"/>
            <w:tcBorders>
              <w:top w:val="single" w:sz="4" w:space="0" w:color="000000"/>
              <w:left w:val="nil"/>
              <w:bottom w:val="single" w:sz="4" w:space="0" w:color="auto"/>
              <w:right w:val="nil"/>
            </w:tcBorders>
            <w:shd w:val="clear" w:color="000000" w:fill="E9D0D8"/>
            <w:vAlign w:val="bottom"/>
            <w:hideMark/>
          </w:tcPr>
          <w:p w14:paraId="562D0209"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Foster care</w:t>
            </w:r>
          </w:p>
        </w:tc>
        <w:tc>
          <w:tcPr>
            <w:tcW w:w="2280" w:type="dxa"/>
            <w:tcBorders>
              <w:top w:val="single" w:sz="4" w:space="0" w:color="000000"/>
              <w:left w:val="nil"/>
              <w:bottom w:val="single" w:sz="4" w:space="0" w:color="auto"/>
              <w:right w:val="nil"/>
            </w:tcBorders>
            <w:shd w:val="clear" w:color="000000" w:fill="E9D0D8"/>
            <w:vAlign w:val="bottom"/>
            <w:hideMark/>
          </w:tcPr>
          <w:p w14:paraId="17B3F44E"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Residential accommodation</w:t>
            </w:r>
          </w:p>
        </w:tc>
        <w:tc>
          <w:tcPr>
            <w:tcW w:w="1860" w:type="dxa"/>
            <w:tcBorders>
              <w:top w:val="single" w:sz="4" w:space="0" w:color="000000"/>
              <w:left w:val="nil"/>
              <w:bottom w:val="single" w:sz="4" w:space="0" w:color="auto"/>
              <w:right w:val="nil"/>
            </w:tcBorders>
            <w:shd w:val="clear" w:color="000000" w:fill="E9D0D8"/>
            <w:vAlign w:val="bottom"/>
            <w:hideMark/>
          </w:tcPr>
          <w:p w14:paraId="6DB0106D"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Total</w:t>
            </w:r>
          </w:p>
        </w:tc>
      </w:tr>
      <w:tr w:rsidR="004C168D" w:rsidRPr="00754AA5" w14:paraId="643AF288" w14:textId="77777777">
        <w:trPr>
          <w:trHeight w:val="615"/>
        </w:trPr>
        <w:tc>
          <w:tcPr>
            <w:tcW w:w="6140" w:type="dxa"/>
            <w:tcBorders>
              <w:top w:val="nil"/>
              <w:left w:val="nil"/>
              <w:bottom w:val="nil"/>
              <w:right w:val="nil"/>
            </w:tcBorders>
            <w:shd w:val="clear" w:color="000000" w:fill="FFFFFF"/>
            <w:noWrap/>
            <w:vAlign w:val="bottom"/>
            <w:hideMark/>
          </w:tcPr>
          <w:p w14:paraId="58A0D0B0"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754AA5">
              <w:rPr>
                <w:rFonts w:eastAsia="Times New Roman" w:cs="Arial"/>
                <w:sz w:val="24"/>
                <w:szCs w:val="24"/>
                <w:lang w:val="en-GB" w:eastAsia="en-GB"/>
              </w:rPr>
              <w:t>Total number ceasing to be looked after</w:t>
            </w:r>
          </w:p>
        </w:tc>
        <w:tc>
          <w:tcPr>
            <w:tcW w:w="2020" w:type="dxa"/>
            <w:tcBorders>
              <w:top w:val="nil"/>
              <w:left w:val="nil"/>
              <w:bottom w:val="nil"/>
              <w:right w:val="nil"/>
            </w:tcBorders>
            <w:shd w:val="clear" w:color="000000" w:fill="FFFFFF"/>
            <w:noWrap/>
            <w:vAlign w:val="bottom"/>
            <w:hideMark/>
          </w:tcPr>
          <w:p w14:paraId="2C72C9DA"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341</w:t>
            </w:r>
          </w:p>
        </w:tc>
        <w:tc>
          <w:tcPr>
            <w:tcW w:w="2000" w:type="dxa"/>
            <w:tcBorders>
              <w:top w:val="nil"/>
              <w:left w:val="nil"/>
              <w:bottom w:val="nil"/>
              <w:right w:val="nil"/>
            </w:tcBorders>
            <w:shd w:val="clear" w:color="000000" w:fill="FFFFFF"/>
            <w:noWrap/>
            <w:vAlign w:val="bottom"/>
            <w:hideMark/>
          </w:tcPr>
          <w:p w14:paraId="4AB688D6"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291</w:t>
            </w:r>
          </w:p>
        </w:tc>
        <w:tc>
          <w:tcPr>
            <w:tcW w:w="2280" w:type="dxa"/>
            <w:tcBorders>
              <w:top w:val="nil"/>
              <w:left w:val="nil"/>
              <w:bottom w:val="nil"/>
              <w:right w:val="nil"/>
            </w:tcBorders>
            <w:shd w:val="clear" w:color="000000" w:fill="FFFFFF"/>
            <w:noWrap/>
            <w:vAlign w:val="bottom"/>
            <w:hideMark/>
          </w:tcPr>
          <w:p w14:paraId="57AC4F02"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326</w:t>
            </w:r>
          </w:p>
        </w:tc>
        <w:tc>
          <w:tcPr>
            <w:tcW w:w="1860" w:type="dxa"/>
            <w:tcBorders>
              <w:top w:val="nil"/>
              <w:left w:val="nil"/>
              <w:bottom w:val="nil"/>
              <w:right w:val="nil"/>
            </w:tcBorders>
            <w:shd w:val="clear" w:color="000000" w:fill="FFFFFF"/>
            <w:noWrap/>
            <w:vAlign w:val="bottom"/>
            <w:hideMark/>
          </w:tcPr>
          <w:p w14:paraId="085FF4B1"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958</w:t>
            </w:r>
          </w:p>
        </w:tc>
      </w:tr>
      <w:tr w:rsidR="004C168D" w:rsidRPr="00754AA5" w14:paraId="439B4B77" w14:textId="77777777">
        <w:trPr>
          <w:trHeight w:val="840"/>
        </w:trPr>
        <w:tc>
          <w:tcPr>
            <w:tcW w:w="6140" w:type="dxa"/>
            <w:tcBorders>
              <w:top w:val="nil"/>
              <w:left w:val="nil"/>
              <w:bottom w:val="nil"/>
              <w:right w:val="nil"/>
            </w:tcBorders>
            <w:shd w:val="clear" w:color="000000" w:fill="FFFFFF"/>
            <w:vAlign w:val="bottom"/>
            <w:hideMark/>
          </w:tcPr>
          <w:p w14:paraId="44772924" w14:textId="76517FD7" w:rsidR="004C168D" w:rsidRPr="00754AA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754AA5">
              <w:rPr>
                <w:rFonts w:eastAsia="Times New Roman" w:cs="Arial"/>
                <w:sz w:val="24"/>
                <w:szCs w:val="24"/>
                <w:lang w:val="en-GB" w:eastAsia="en-GB"/>
              </w:rPr>
              <w:t xml:space="preserve">Number entering Continuing Care after ceasing to be looked after </w:t>
            </w:r>
          </w:p>
        </w:tc>
        <w:tc>
          <w:tcPr>
            <w:tcW w:w="2020" w:type="dxa"/>
            <w:tcBorders>
              <w:top w:val="nil"/>
              <w:left w:val="nil"/>
              <w:bottom w:val="nil"/>
              <w:right w:val="nil"/>
            </w:tcBorders>
            <w:shd w:val="clear" w:color="000000" w:fill="FFFFFF"/>
            <w:noWrap/>
            <w:vAlign w:val="bottom"/>
            <w:hideMark/>
          </w:tcPr>
          <w:p w14:paraId="2A722CD6" w14:textId="200DB874"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10</w:t>
            </w:r>
            <w:r w:rsidR="00B6762E">
              <w:rPr>
                <w:rFonts w:eastAsia="Times New Roman" w:cs="Arial"/>
                <w:sz w:val="24"/>
                <w:szCs w:val="24"/>
                <w:lang w:val="en-GB" w:eastAsia="en-GB"/>
              </w:rPr>
              <w:t>6</w:t>
            </w:r>
          </w:p>
        </w:tc>
        <w:tc>
          <w:tcPr>
            <w:tcW w:w="2000" w:type="dxa"/>
            <w:tcBorders>
              <w:top w:val="nil"/>
              <w:left w:val="nil"/>
              <w:bottom w:val="nil"/>
              <w:right w:val="nil"/>
            </w:tcBorders>
            <w:shd w:val="clear" w:color="000000" w:fill="FFFFFF"/>
            <w:noWrap/>
            <w:vAlign w:val="bottom"/>
            <w:hideMark/>
          </w:tcPr>
          <w:p w14:paraId="792ED0A6" w14:textId="31969E64" w:rsidR="004C168D" w:rsidRPr="00754AA5" w:rsidRDefault="00B6762E">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Pr>
                <w:rFonts w:eastAsia="Times New Roman" w:cs="Arial"/>
                <w:sz w:val="24"/>
                <w:szCs w:val="24"/>
                <w:lang w:val="en-GB" w:eastAsia="en-GB"/>
              </w:rPr>
              <w:t>151</w:t>
            </w:r>
          </w:p>
        </w:tc>
        <w:tc>
          <w:tcPr>
            <w:tcW w:w="2280" w:type="dxa"/>
            <w:tcBorders>
              <w:top w:val="nil"/>
              <w:left w:val="nil"/>
              <w:bottom w:val="nil"/>
              <w:right w:val="nil"/>
            </w:tcBorders>
            <w:shd w:val="clear" w:color="000000" w:fill="FFFFFF"/>
            <w:noWrap/>
            <w:vAlign w:val="bottom"/>
            <w:hideMark/>
          </w:tcPr>
          <w:p w14:paraId="14077861"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110</w:t>
            </w:r>
          </w:p>
        </w:tc>
        <w:tc>
          <w:tcPr>
            <w:tcW w:w="1860" w:type="dxa"/>
            <w:tcBorders>
              <w:top w:val="nil"/>
              <w:left w:val="nil"/>
              <w:bottom w:val="nil"/>
              <w:right w:val="nil"/>
            </w:tcBorders>
            <w:shd w:val="clear" w:color="000000" w:fill="FFFFFF"/>
            <w:noWrap/>
            <w:vAlign w:val="bottom"/>
            <w:hideMark/>
          </w:tcPr>
          <w:p w14:paraId="7DA1CF51" w14:textId="7C9EAE53"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754AA5">
              <w:rPr>
                <w:rFonts w:eastAsia="Times New Roman" w:cs="Arial"/>
                <w:sz w:val="24"/>
                <w:szCs w:val="24"/>
                <w:lang w:val="en-GB" w:eastAsia="en-GB"/>
              </w:rPr>
              <w:t>36</w:t>
            </w:r>
            <w:r w:rsidR="00B6762E">
              <w:rPr>
                <w:rFonts w:eastAsia="Times New Roman" w:cs="Arial"/>
                <w:sz w:val="24"/>
                <w:szCs w:val="24"/>
                <w:lang w:val="en-GB" w:eastAsia="en-GB"/>
              </w:rPr>
              <w:t>7</w:t>
            </w:r>
          </w:p>
        </w:tc>
      </w:tr>
      <w:tr w:rsidR="004C168D" w:rsidRPr="00754AA5" w14:paraId="37BEFCC5" w14:textId="77777777">
        <w:trPr>
          <w:trHeight w:val="973"/>
        </w:trPr>
        <w:tc>
          <w:tcPr>
            <w:tcW w:w="6140" w:type="dxa"/>
            <w:tcBorders>
              <w:top w:val="nil"/>
              <w:left w:val="nil"/>
              <w:bottom w:val="single" w:sz="4" w:space="0" w:color="auto"/>
              <w:right w:val="nil"/>
            </w:tcBorders>
            <w:shd w:val="clear" w:color="000000" w:fill="FFFFFF"/>
            <w:vAlign w:val="bottom"/>
            <w:hideMark/>
          </w:tcPr>
          <w:p w14:paraId="37AAE395"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754AA5">
              <w:rPr>
                <w:rFonts w:eastAsia="Times New Roman" w:cs="Arial"/>
                <w:b/>
                <w:bCs/>
                <w:sz w:val="24"/>
                <w:szCs w:val="24"/>
                <w:lang w:val="en-GB" w:eastAsia="en-GB"/>
              </w:rPr>
              <w:t>Proportion entering Continuing Care of all young people ceasing to be looked after</w:t>
            </w:r>
          </w:p>
        </w:tc>
        <w:tc>
          <w:tcPr>
            <w:tcW w:w="2020" w:type="dxa"/>
            <w:tcBorders>
              <w:top w:val="nil"/>
              <w:left w:val="nil"/>
              <w:bottom w:val="single" w:sz="4" w:space="0" w:color="auto"/>
              <w:right w:val="nil"/>
            </w:tcBorders>
            <w:shd w:val="clear" w:color="000000" w:fill="FFFFFF"/>
            <w:noWrap/>
            <w:vAlign w:val="bottom"/>
            <w:hideMark/>
          </w:tcPr>
          <w:p w14:paraId="31E98C51"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31%</w:t>
            </w:r>
          </w:p>
        </w:tc>
        <w:tc>
          <w:tcPr>
            <w:tcW w:w="2000" w:type="dxa"/>
            <w:tcBorders>
              <w:top w:val="nil"/>
              <w:left w:val="nil"/>
              <w:bottom w:val="single" w:sz="4" w:space="0" w:color="auto"/>
              <w:right w:val="nil"/>
            </w:tcBorders>
            <w:shd w:val="clear" w:color="000000" w:fill="FFFFFF"/>
            <w:noWrap/>
            <w:vAlign w:val="bottom"/>
            <w:hideMark/>
          </w:tcPr>
          <w:p w14:paraId="67B8DA50"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52%</w:t>
            </w:r>
          </w:p>
        </w:tc>
        <w:tc>
          <w:tcPr>
            <w:tcW w:w="2280" w:type="dxa"/>
            <w:tcBorders>
              <w:top w:val="nil"/>
              <w:left w:val="nil"/>
              <w:bottom w:val="single" w:sz="4" w:space="0" w:color="auto"/>
              <w:right w:val="nil"/>
            </w:tcBorders>
            <w:shd w:val="clear" w:color="000000" w:fill="FFFFFF"/>
            <w:noWrap/>
            <w:vAlign w:val="bottom"/>
            <w:hideMark/>
          </w:tcPr>
          <w:p w14:paraId="399C1591" w14:textId="77777777"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34%</w:t>
            </w:r>
          </w:p>
        </w:tc>
        <w:tc>
          <w:tcPr>
            <w:tcW w:w="1860" w:type="dxa"/>
            <w:tcBorders>
              <w:top w:val="nil"/>
              <w:left w:val="nil"/>
              <w:bottom w:val="single" w:sz="4" w:space="0" w:color="auto"/>
              <w:right w:val="nil"/>
            </w:tcBorders>
            <w:shd w:val="clear" w:color="000000" w:fill="FFFFFF"/>
            <w:noWrap/>
            <w:vAlign w:val="bottom"/>
            <w:hideMark/>
          </w:tcPr>
          <w:p w14:paraId="33F421BC" w14:textId="17428726" w:rsidR="004C168D" w:rsidRPr="00754AA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754AA5">
              <w:rPr>
                <w:rFonts w:eastAsia="Times New Roman" w:cs="Arial"/>
                <w:b/>
                <w:bCs/>
                <w:sz w:val="24"/>
                <w:szCs w:val="24"/>
                <w:lang w:val="en-GB" w:eastAsia="en-GB"/>
              </w:rPr>
              <w:t>3</w:t>
            </w:r>
            <w:r w:rsidR="00DC0C36">
              <w:rPr>
                <w:rFonts w:eastAsia="Times New Roman" w:cs="Arial"/>
                <w:b/>
                <w:bCs/>
                <w:sz w:val="24"/>
                <w:szCs w:val="24"/>
                <w:lang w:val="en-GB" w:eastAsia="en-GB"/>
              </w:rPr>
              <w:t>8</w:t>
            </w:r>
            <w:r w:rsidRPr="00754AA5">
              <w:rPr>
                <w:rFonts w:eastAsia="Times New Roman" w:cs="Arial"/>
                <w:b/>
                <w:bCs/>
                <w:sz w:val="24"/>
                <w:szCs w:val="24"/>
                <w:lang w:val="en-GB" w:eastAsia="en-GB"/>
              </w:rPr>
              <w:t>%</w:t>
            </w:r>
          </w:p>
        </w:tc>
      </w:tr>
    </w:tbl>
    <w:p w14:paraId="34F3D261" w14:textId="77777777" w:rsidR="004C168D" w:rsidRDefault="004C168D" w:rsidP="004C168D"/>
    <w:p w14:paraId="08DAB1A7" w14:textId="6F40E61A" w:rsidR="004C168D" w:rsidRPr="00D01854" w:rsidRDefault="004C168D" w:rsidP="00D01854">
      <w:pPr>
        <w:spacing w:line="360" w:lineRule="auto"/>
        <w:rPr>
          <w:sz w:val="24"/>
          <w:szCs w:val="24"/>
        </w:rPr>
      </w:pPr>
      <w:r w:rsidRPr="00D01854">
        <w:rPr>
          <w:sz w:val="24"/>
          <w:szCs w:val="24"/>
        </w:rPr>
        <w:t>[Note 1] Kinship placement</w:t>
      </w:r>
      <w:r w:rsidR="00396BAF">
        <w:rPr>
          <w:sz w:val="24"/>
          <w:szCs w:val="24"/>
        </w:rPr>
        <w:t>s</w:t>
      </w:r>
      <w:r w:rsidRPr="00D01854">
        <w:rPr>
          <w:sz w:val="24"/>
          <w:szCs w:val="24"/>
        </w:rPr>
        <w:t xml:space="preserve"> include placements where young people are with family/relatives.</w:t>
      </w:r>
    </w:p>
    <w:p w14:paraId="48DE020C" w14:textId="77777777" w:rsidR="004C168D" w:rsidRPr="00D01854" w:rsidRDefault="004C168D" w:rsidP="00D01854">
      <w:pPr>
        <w:spacing w:line="360" w:lineRule="auto"/>
        <w:rPr>
          <w:sz w:val="24"/>
          <w:szCs w:val="24"/>
        </w:rPr>
      </w:pPr>
      <w:r w:rsidRPr="00D01854">
        <w:rPr>
          <w:sz w:val="24"/>
          <w:szCs w:val="24"/>
        </w:rPr>
        <w:t>[Note 2] Foster placements include placements where young people are with foster carers provided by Local Authority or with foster carers purchased by Local Authority.</w:t>
      </w:r>
    </w:p>
    <w:p w14:paraId="080170E9" w14:textId="1D6D672A" w:rsidR="004C168D" w:rsidRPr="00D01854" w:rsidRDefault="004C168D" w:rsidP="00D01854">
      <w:pPr>
        <w:spacing w:line="360" w:lineRule="auto"/>
        <w:rPr>
          <w:sz w:val="24"/>
          <w:szCs w:val="24"/>
        </w:rPr>
      </w:pPr>
      <w:r w:rsidRPr="00D01854">
        <w:rPr>
          <w:sz w:val="24"/>
          <w:szCs w:val="24"/>
        </w:rPr>
        <w:t>[Note 3] Residential placement</w:t>
      </w:r>
      <w:r w:rsidR="0024781E">
        <w:rPr>
          <w:sz w:val="24"/>
          <w:szCs w:val="24"/>
        </w:rPr>
        <w:t>s</w:t>
      </w:r>
      <w:r w:rsidRPr="00D01854">
        <w:rPr>
          <w:sz w:val="24"/>
          <w:szCs w:val="24"/>
        </w:rPr>
        <w:t xml:space="preserve"> include placements in Local Authority home, in voluntary home, residential school, secure care, and other residential.</w:t>
      </w:r>
    </w:p>
    <w:p w14:paraId="7751F988" w14:textId="77777777" w:rsidR="004C168D" w:rsidRDefault="004C168D" w:rsidP="004C168D">
      <w:pPr>
        <w:spacing w:line="360" w:lineRule="auto"/>
      </w:pPr>
    </w:p>
    <w:p w14:paraId="6466CDC3" w14:textId="12CD38CF" w:rsidR="004C168D" w:rsidRPr="008D2BEF" w:rsidRDefault="004C168D" w:rsidP="004C168D">
      <w:pPr>
        <w:spacing w:line="360" w:lineRule="auto"/>
        <w:rPr>
          <w:sz w:val="24"/>
          <w:szCs w:val="24"/>
        </w:rPr>
      </w:pPr>
      <w:r w:rsidRPr="008D2BEF">
        <w:rPr>
          <w:sz w:val="24"/>
          <w:szCs w:val="24"/>
        </w:rPr>
        <w:t>During 2024-25, the proportion of young people ceasing to be looked after with a destination of continuing care has increased from 9% in 2023-24 to 11% in 2024-25 (Table 1</w:t>
      </w:r>
      <w:r w:rsidR="00D57830">
        <w:rPr>
          <w:sz w:val="24"/>
          <w:szCs w:val="24"/>
        </w:rPr>
        <w:t>3</w:t>
      </w:r>
      <w:r w:rsidRPr="008D2BEF">
        <w:rPr>
          <w:sz w:val="24"/>
          <w:szCs w:val="24"/>
        </w:rPr>
        <w:t xml:space="preserve">). Of all young people ceasing to be looked after during the year with a destination of continuing care, the greatest proportion were in foster care (41%), followed by residential accommodation (30%) and kinship care </w:t>
      </w:r>
      <w:r w:rsidRPr="008D2BEF">
        <w:rPr>
          <w:sz w:val="24"/>
          <w:szCs w:val="24"/>
        </w:rPr>
        <w:lastRenderedPageBreak/>
        <w:t>(29%). Almost two thirds of young people ceasing to be looked after during the year with a destination of continuing care were aged 18 years (62%).</w:t>
      </w:r>
    </w:p>
    <w:p w14:paraId="56F0AC0C" w14:textId="77777777" w:rsidR="004C168D" w:rsidRDefault="004C168D" w:rsidP="004C168D">
      <w:pPr>
        <w:spacing w:line="360" w:lineRule="auto"/>
      </w:pPr>
    </w:p>
    <w:p w14:paraId="6A052C03" w14:textId="5D03E835" w:rsidR="004C168D" w:rsidRPr="00CF764B" w:rsidRDefault="004C168D" w:rsidP="008D2BEF">
      <w:pPr>
        <w:spacing w:line="360" w:lineRule="auto"/>
        <w:rPr>
          <w:b/>
          <w:sz w:val="24"/>
          <w:szCs w:val="24"/>
        </w:rPr>
      </w:pPr>
      <w:r w:rsidRPr="008D2BEF">
        <w:rPr>
          <w:b/>
          <w:sz w:val="24"/>
          <w:szCs w:val="24"/>
        </w:rPr>
        <w:t xml:space="preserve">Table </w:t>
      </w:r>
      <w:r w:rsidR="005754A7">
        <w:rPr>
          <w:b/>
          <w:bCs/>
          <w:sz w:val="24"/>
          <w:szCs w:val="24"/>
        </w:rPr>
        <w:t>13</w:t>
      </w:r>
      <w:r w:rsidRPr="008D2BEF">
        <w:rPr>
          <w:b/>
          <w:sz w:val="24"/>
          <w:szCs w:val="24"/>
        </w:rPr>
        <w:t xml:space="preserve"> Number and percentage of young people ceasing to be looked after during the year with a destination of continuing care by age and placement type, 2021-25 [Note 1], [Note 2], [Note 3], [Note 4</w:t>
      </w:r>
      <w:r w:rsidRPr="00AD6BFE">
        <w:rPr>
          <w:b/>
          <w:sz w:val="24"/>
          <w:szCs w:val="24"/>
        </w:rPr>
        <w:t>]</w:t>
      </w:r>
    </w:p>
    <w:tbl>
      <w:tblPr>
        <w:tblW w:w="14884" w:type="dxa"/>
        <w:tblLayout w:type="fixed"/>
        <w:tblLook w:val="04A0" w:firstRow="1" w:lastRow="0" w:firstColumn="1" w:lastColumn="0" w:noHBand="0" w:noVBand="1"/>
      </w:tblPr>
      <w:tblGrid>
        <w:gridCol w:w="2694"/>
        <w:gridCol w:w="1134"/>
        <w:gridCol w:w="1417"/>
        <w:gridCol w:w="992"/>
        <w:gridCol w:w="1417"/>
        <w:gridCol w:w="993"/>
        <w:gridCol w:w="1429"/>
        <w:gridCol w:w="981"/>
        <w:gridCol w:w="1417"/>
        <w:gridCol w:w="993"/>
        <w:gridCol w:w="1417"/>
      </w:tblGrid>
      <w:tr w:rsidR="004C168D" w:rsidRPr="008C137F" w14:paraId="541BBA2F" w14:textId="77777777" w:rsidTr="008D2BEF">
        <w:trPr>
          <w:trHeight w:val="1170"/>
        </w:trPr>
        <w:tc>
          <w:tcPr>
            <w:tcW w:w="2694" w:type="dxa"/>
            <w:tcBorders>
              <w:top w:val="single" w:sz="4" w:space="0" w:color="000000"/>
              <w:left w:val="nil"/>
              <w:bottom w:val="single" w:sz="4" w:space="0" w:color="auto"/>
              <w:right w:val="nil"/>
            </w:tcBorders>
            <w:shd w:val="clear" w:color="000000" w:fill="E9D0D8"/>
            <w:vAlign w:val="bottom"/>
            <w:hideMark/>
          </w:tcPr>
          <w:p w14:paraId="63765F4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sz w:val="20"/>
                <w:lang w:val="en-GB" w:eastAsia="en-GB"/>
              </w:rPr>
            </w:pPr>
            <w:r w:rsidRPr="008D2BEF">
              <w:rPr>
                <w:rFonts w:eastAsia="Times New Roman" w:cs="Arial"/>
                <w:b/>
                <w:sz w:val="20"/>
                <w:lang w:val="en-GB" w:eastAsia="en-GB"/>
              </w:rPr>
              <w:t>Placement Type / Age</w:t>
            </w:r>
          </w:p>
        </w:tc>
        <w:tc>
          <w:tcPr>
            <w:tcW w:w="1134" w:type="dxa"/>
            <w:tcBorders>
              <w:top w:val="single" w:sz="4" w:space="0" w:color="000000"/>
              <w:left w:val="nil"/>
              <w:bottom w:val="single" w:sz="4" w:space="0" w:color="auto"/>
              <w:right w:val="nil"/>
            </w:tcBorders>
            <w:shd w:val="clear" w:color="000000" w:fill="E9D0D8"/>
            <w:vAlign w:val="bottom"/>
            <w:hideMark/>
          </w:tcPr>
          <w:p w14:paraId="4F313D9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 xml:space="preserve">2021 </w:t>
            </w:r>
            <w:r w:rsidRPr="008D2BEF">
              <w:rPr>
                <w:rFonts w:eastAsia="Times New Roman" w:cs="Arial"/>
                <w:b/>
                <w:color w:val="000000"/>
                <w:sz w:val="20"/>
                <w:lang w:val="en-GB" w:eastAsia="en-GB"/>
              </w:rPr>
              <w:br/>
              <w:t xml:space="preserve"> Number</w:t>
            </w:r>
          </w:p>
        </w:tc>
        <w:tc>
          <w:tcPr>
            <w:tcW w:w="1417" w:type="dxa"/>
            <w:tcBorders>
              <w:top w:val="single" w:sz="4" w:space="0" w:color="000000"/>
              <w:left w:val="nil"/>
              <w:bottom w:val="single" w:sz="4" w:space="0" w:color="auto"/>
              <w:right w:val="nil"/>
            </w:tcBorders>
            <w:shd w:val="clear" w:color="000000" w:fill="E9D0D8"/>
            <w:vAlign w:val="bottom"/>
            <w:hideMark/>
          </w:tcPr>
          <w:p w14:paraId="2F14C92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2021</w:t>
            </w:r>
            <w:r w:rsidRPr="008D2BEF">
              <w:rPr>
                <w:rFonts w:eastAsia="Times New Roman" w:cs="Arial"/>
                <w:b/>
                <w:color w:val="000000"/>
                <w:sz w:val="20"/>
                <w:lang w:val="en-GB" w:eastAsia="en-GB"/>
              </w:rPr>
              <w:br/>
              <w:t>Percentage</w:t>
            </w:r>
          </w:p>
        </w:tc>
        <w:tc>
          <w:tcPr>
            <w:tcW w:w="992" w:type="dxa"/>
            <w:tcBorders>
              <w:top w:val="single" w:sz="4" w:space="0" w:color="000000"/>
              <w:left w:val="nil"/>
              <w:bottom w:val="single" w:sz="4" w:space="0" w:color="auto"/>
              <w:right w:val="nil"/>
            </w:tcBorders>
            <w:shd w:val="clear" w:color="000000" w:fill="E9D0D8"/>
            <w:vAlign w:val="bottom"/>
            <w:hideMark/>
          </w:tcPr>
          <w:p w14:paraId="4B75F4A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 xml:space="preserve">2022 </w:t>
            </w:r>
            <w:r w:rsidRPr="008D2BEF">
              <w:rPr>
                <w:rFonts w:eastAsia="Times New Roman" w:cs="Arial"/>
                <w:b/>
                <w:color w:val="000000"/>
                <w:sz w:val="20"/>
                <w:lang w:val="en-GB" w:eastAsia="en-GB"/>
              </w:rPr>
              <w:br/>
              <w:t>Number</w:t>
            </w:r>
          </w:p>
        </w:tc>
        <w:tc>
          <w:tcPr>
            <w:tcW w:w="1417" w:type="dxa"/>
            <w:tcBorders>
              <w:top w:val="single" w:sz="4" w:space="0" w:color="000000"/>
              <w:left w:val="nil"/>
              <w:bottom w:val="single" w:sz="4" w:space="0" w:color="auto"/>
              <w:right w:val="nil"/>
            </w:tcBorders>
            <w:shd w:val="clear" w:color="000000" w:fill="E9D0D8"/>
            <w:vAlign w:val="bottom"/>
            <w:hideMark/>
          </w:tcPr>
          <w:p w14:paraId="07384EF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2022</w:t>
            </w:r>
            <w:r w:rsidRPr="008D2BEF">
              <w:rPr>
                <w:rFonts w:eastAsia="Times New Roman" w:cs="Arial"/>
                <w:b/>
                <w:color w:val="000000"/>
                <w:sz w:val="20"/>
                <w:lang w:val="en-GB" w:eastAsia="en-GB"/>
              </w:rPr>
              <w:br/>
              <w:t>Percentage</w:t>
            </w:r>
          </w:p>
        </w:tc>
        <w:tc>
          <w:tcPr>
            <w:tcW w:w="993" w:type="dxa"/>
            <w:tcBorders>
              <w:top w:val="single" w:sz="4" w:space="0" w:color="000000"/>
              <w:left w:val="nil"/>
              <w:bottom w:val="single" w:sz="4" w:space="0" w:color="auto"/>
              <w:right w:val="nil"/>
            </w:tcBorders>
            <w:shd w:val="clear" w:color="000000" w:fill="E9D0D8"/>
            <w:vAlign w:val="bottom"/>
            <w:hideMark/>
          </w:tcPr>
          <w:p w14:paraId="163A2376"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 xml:space="preserve">2023 </w:t>
            </w:r>
            <w:r w:rsidRPr="008D2BEF">
              <w:rPr>
                <w:rFonts w:eastAsia="Times New Roman" w:cs="Arial"/>
                <w:b/>
                <w:color w:val="000000"/>
                <w:sz w:val="20"/>
                <w:lang w:val="en-GB" w:eastAsia="en-GB"/>
              </w:rPr>
              <w:br/>
              <w:t>Number</w:t>
            </w:r>
          </w:p>
        </w:tc>
        <w:tc>
          <w:tcPr>
            <w:tcW w:w="1429" w:type="dxa"/>
            <w:tcBorders>
              <w:top w:val="single" w:sz="4" w:space="0" w:color="000000"/>
              <w:left w:val="nil"/>
              <w:bottom w:val="single" w:sz="4" w:space="0" w:color="auto"/>
              <w:right w:val="nil"/>
            </w:tcBorders>
            <w:shd w:val="clear" w:color="000000" w:fill="E9D0D8"/>
            <w:vAlign w:val="bottom"/>
            <w:hideMark/>
          </w:tcPr>
          <w:p w14:paraId="4F6F358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2023</w:t>
            </w:r>
            <w:r w:rsidRPr="008D2BEF">
              <w:rPr>
                <w:rFonts w:eastAsia="Times New Roman" w:cs="Arial"/>
                <w:b/>
                <w:color w:val="000000"/>
                <w:sz w:val="20"/>
                <w:lang w:val="en-GB" w:eastAsia="en-GB"/>
              </w:rPr>
              <w:br/>
              <w:t>Percentage</w:t>
            </w:r>
          </w:p>
        </w:tc>
        <w:tc>
          <w:tcPr>
            <w:tcW w:w="981" w:type="dxa"/>
            <w:tcBorders>
              <w:top w:val="single" w:sz="4" w:space="0" w:color="000000"/>
              <w:left w:val="nil"/>
              <w:bottom w:val="single" w:sz="4" w:space="0" w:color="auto"/>
              <w:right w:val="nil"/>
            </w:tcBorders>
            <w:shd w:val="clear" w:color="000000" w:fill="E9D0D8"/>
            <w:vAlign w:val="bottom"/>
            <w:hideMark/>
          </w:tcPr>
          <w:p w14:paraId="7864E603"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2024 Number</w:t>
            </w:r>
          </w:p>
        </w:tc>
        <w:tc>
          <w:tcPr>
            <w:tcW w:w="1417" w:type="dxa"/>
            <w:tcBorders>
              <w:top w:val="single" w:sz="4" w:space="0" w:color="000000"/>
              <w:left w:val="nil"/>
              <w:bottom w:val="single" w:sz="4" w:space="0" w:color="auto"/>
              <w:right w:val="nil"/>
            </w:tcBorders>
            <w:shd w:val="clear" w:color="000000" w:fill="E9D0D8"/>
            <w:vAlign w:val="bottom"/>
            <w:hideMark/>
          </w:tcPr>
          <w:p w14:paraId="51D8F1DB"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2024</w:t>
            </w:r>
            <w:r w:rsidRPr="008D2BEF">
              <w:rPr>
                <w:rFonts w:eastAsia="Times New Roman" w:cs="Arial"/>
                <w:b/>
                <w:color w:val="000000"/>
                <w:sz w:val="20"/>
                <w:lang w:val="en-GB" w:eastAsia="en-GB"/>
              </w:rPr>
              <w:br/>
              <w:t>Percentage</w:t>
            </w:r>
          </w:p>
        </w:tc>
        <w:tc>
          <w:tcPr>
            <w:tcW w:w="993" w:type="dxa"/>
            <w:tcBorders>
              <w:top w:val="single" w:sz="4" w:space="0" w:color="000000"/>
              <w:left w:val="nil"/>
              <w:bottom w:val="single" w:sz="4" w:space="0" w:color="auto"/>
              <w:right w:val="nil"/>
            </w:tcBorders>
            <w:shd w:val="clear" w:color="000000" w:fill="E9D0D8"/>
            <w:vAlign w:val="bottom"/>
            <w:hideMark/>
          </w:tcPr>
          <w:p w14:paraId="0AC346A3"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2025</w:t>
            </w:r>
            <w:r w:rsidRPr="008D2BEF">
              <w:rPr>
                <w:rFonts w:eastAsia="Times New Roman" w:cs="Arial"/>
                <w:b/>
                <w:color w:val="000000"/>
                <w:sz w:val="20"/>
                <w:lang w:val="en-GB" w:eastAsia="en-GB"/>
              </w:rPr>
              <w:br/>
              <w:t>Number</w:t>
            </w:r>
          </w:p>
        </w:tc>
        <w:tc>
          <w:tcPr>
            <w:tcW w:w="1417" w:type="dxa"/>
            <w:tcBorders>
              <w:top w:val="single" w:sz="4" w:space="0" w:color="000000"/>
              <w:left w:val="nil"/>
              <w:bottom w:val="single" w:sz="4" w:space="0" w:color="auto"/>
              <w:right w:val="nil"/>
            </w:tcBorders>
            <w:shd w:val="clear" w:color="000000" w:fill="E9D0D8"/>
            <w:vAlign w:val="bottom"/>
            <w:hideMark/>
          </w:tcPr>
          <w:p w14:paraId="00799A2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2025</w:t>
            </w:r>
            <w:r w:rsidRPr="008D2BEF">
              <w:rPr>
                <w:rFonts w:eastAsia="Times New Roman" w:cs="Arial"/>
                <w:b/>
                <w:color w:val="000000"/>
                <w:sz w:val="20"/>
                <w:lang w:val="en-GB" w:eastAsia="en-GB"/>
              </w:rPr>
              <w:br/>
              <w:t>Percentage</w:t>
            </w:r>
          </w:p>
        </w:tc>
      </w:tr>
      <w:tr w:rsidR="004C168D" w:rsidRPr="0020362F" w14:paraId="08F24F24" w14:textId="77777777" w:rsidTr="008D2BEF">
        <w:trPr>
          <w:trHeight w:val="403"/>
        </w:trPr>
        <w:tc>
          <w:tcPr>
            <w:tcW w:w="2694" w:type="dxa"/>
            <w:tcBorders>
              <w:top w:val="nil"/>
              <w:left w:val="nil"/>
              <w:bottom w:val="nil"/>
              <w:right w:val="nil"/>
            </w:tcBorders>
            <w:shd w:val="clear" w:color="000000" w:fill="FFFFFF"/>
            <w:noWrap/>
            <w:vAlign w:val="bottom"/>
            <w:hideMark/>
          </w:tcPr>
          <w:p w14:paraId="46C28C1E"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8D2BEF">
              <w:rPr>
                <w:rFonts w:eastAsia="Times New Roman" w:cs="Arial"/>
                <w:sz w:val="20"/>
                <w:lang w:val="en-GB" w:eastAsia="en-GB"/>
              </w:rPr>
              <w:t>Kinship care</w:t>
            </w:r>
          </w:p>
        </w:tc>
        <w:tc>
          <w:tcPr>
            <w:tcW w:w="1134" w:type="dxa"/>
            <w:tcBorders>
              <w:top w:val="nil"/>
              <w:left w:val="nil"/>
              <w:bottom w:val="nil"/>
              <w:right w:val="nil"/>
            </w:tcBorders>
            <w:shd w:val="clear" w:color="000000" w:fill="FFFFFF"/>
            <w:noWrap/>
            <w:vAlign w:val="bottom"/>
            <w:hideMark/>
          </w:tcPr>
          <w:p w14:paraId="3086478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37</w:t>
            </w:r>
          </w:p>
        </w:tc>
        <w:tc>
          <w:tcPr>
            <w:tcW w:w="1417" w:type="dxa"/>
            <w:tcBorders>
              <w:top w:val="nil"/>
              <w:left w:val="nil"/>
              <w:bottom w:val="nil"/>
              <w:right w:val="nil"/>
            </w:tcBorders>
            <w:shd w:val="clear" w:color="000000" w:fill="FFFFFF"/>
            <w:noWrap/>
            <w:vAlign w:val="bottom"/>
            <w:hideMark/>
          </w:tcPr>
          <w:p w14:paraId="2A7387D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14%</w:t>
            </w:r>
          </w:p>
        </w:tc>
        <w:tc>
          <w:tcPr>
            <w:tcW w:w="992" w:type="dxa"/>
            <w:tcBorders>
              <w:top w:val="nil"/>
              <w:left w:val="nil"/>
              <w:bottom w:val="nil"/>
              <w:right w:val="nil"/>
            </w:tcBorders>
            <w:shd w:val="clear" w:color="000000" w:fill="FFFFFF"/>
            <w:noWrap/>
            <w:vAlign w:val="bottom"/>
            <w:hideMark/>
          </w:tcPr>
          <w:p w14:paraId="2D3050D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38</w:t>
            </w:r>
          </w:p>
        </w:tc>
        <w:tc>
          <w:tcPr>
            <w:tcW w:w="1417" w:type="dxa"/>
            <w:tcBorders>
              <w:top w:val="nil"/>
              <w:left w:val="nil"/>
              <w:bottom w:val="nil"/>
              <w:right w:val="nil"/>
            </w:tcBorders>
            <w:shd w:val="clear" w:color="000000" w:fill="FFFFFF"/>
            <w:noWrap/>
            <w:vAlign w:val="bottom"/>
            <w:hideMark/>
          </w:tcPr>
          <w:p w14:paraId="31998E30"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14%</w:t>
            </w:r>
          </w:p>
        </w:tc>
        <w:tc>
          <w:tcPr>
            <w:tcW w:w="993" w:type="dxa"/>
            <w:tcBorders>
              <w:top w:val="nil"/>
              <w:left w:val="nil"/>
              <w:bottom w:val="nil"/>
              <w:right w:val="nil"/>
            </w:tcBorders>
            <w:shd w:val="clear" w:color="000000" w:fill="FFFFFF"/>
            <w:noWrap/>
            <w:vAlign w:val="bottom"/>
            <w:hideMark/>
          </w:tcPr>
          <w:p w14:paraId="6AF0919D"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64</w:t>
            </w:r>
          </w:p>
        </w:tc>
        <w:tc>
          <w:tcPr>
            <w:tcW w:w="1429" w:type="dxa"/>
            <w:tcBorders>
              <w:top w:val="nil"/>
              <w:left w:val="nil"/>
              <w:bottom w:val="nil"/>
              <w:right w:val="nil"/>
            </w:tcBorders>
            <w:shd w:val="clear" w:color="000000" w:fill="FFFFFF"/>
            <w:noWrap/>
            <w:vAlign w:val="bottom"/>
            <w:hideMark/>
          </w:tcPr>
          <w:p w14:paraId="2A0F2D7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21%</w:t>
            </w:r>
          </w:p>
        </w:tc>
        <w:tc>
          <w:tcPr>
            <w:tcW w:w="981" w:type="dxa"/>
            <w:tcBorders>
              <w:top w:val="nil"/>
              <w:left w:val="nil"/>
              <w:bottom w:val="nil"/>
              <w:right w:val="nil"/>
            </w:tcBorders>
            <w:noWrap/>
            <w:vAlign w:val="bottom"/>
            <w:hideMark/>
          </w:tcPr>
          <w:p w14:paraId="2351258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71</w:t>
            </w:r>
          </w:p>
        </w:tc>
        <w:tc>
          <w:tcPr>
            <w:tcW w:w="1417" w:type="dxa"/>
            <w:tcBorders>
              <w:top w:val="nil"/>
              <w:left w:val="nil"/>
              <w:bottom w:val="nil"/>
              <w:right w:val="nil"/>
            </w:tcBorders>
            <w:noWrap/>
            <w:vAlign w:val="bottom"/>
            <w:hideMark/>
          </w:tcPr>
          <w:p w14:paraId="7B1A3F7A"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22%</w:t>
            </w:r>
          </w:p>
        </w:tc>
        <w:tc>
          <w:tcPr>
            <w:tcW w:w="993" w:type="dxa"/>
            <w:tcBorders>
              <w:top w:val="nil"/>
              <w:left w:val="nil"/>
              <w:bottom w:val="nil"/>
              <w:right w:val="nil"/>
            </w:tcBorders>
            <w:shd w:val="clear" w:color="auto" w:fill="FFFFFF" w:themeFill="background1"/>
            <w:noWrap/>
            <w:vAlign w:val="bottom"/>
            <w:hideMark/>
          </w:tcPr>
          <w:p w14:paraId="3902206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106</w:t>
            </w:r>
          </w:p>
        </w:tc>
        <w:tc>
          <w:tcPr>
            <w:tcW w:w="1417" w:type="dxa"/>
            <w:tcBorders>
              <w:top w:val="nil"/>
              <w:left w:val="nil"/>
              <w:bottom w:val="nil"/>
              <w:right w:val="nil"/>
            </w:tcBorders>
            <w:shd w:val="clear" w:color="auto" w:fill="FFFFFF" w:themeFill="background1"/>
            <w:noWrap/>
            <w:vAlign w:val="bottom"/>
            <w:hideMark/>
          </w:tcPr>
          <w:p w14:paraId="21A31892"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29%</w:t>
            </w:r>
          </w:p>
        </w:tc>
      </w:tr>
      <w:tr w:rsidR="004C168D" w:rsidRPr="0020362F" w14:paraId="2240558C" w14:textId="77777777" w:rsidTr="008D2BEF">
        <w:trPr>
          <w:trHeight w:val="403"/>
        </w:trPr>
        <w:tc>
          <w:tcPr>
            <w:tcW w:w="2694" w:type="dxa"/>
            <w:tcBorders>
              <w:top w:val="nil"/>
              <w:left w:val="nil"/>
              <w:bottom w:val="nil"/>
              <w:right w:val="nil"/>
            </w:tcBorders>
            <w:shd w:val="clear" w:color="000000" w:fill="FFFFFF"/>
            <w:noWrap/>
            <w:vAlign w:val="bottom"/>
            <w:hideMark/>
          </w:tcPr>
          <w:p w14:paraId="52D2D119"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215970">
              <w:rPr>
                <w:rFonts w:eastAsia="Times New Roman" w:cs="Arial"/>
                <w:sz w:val="20"/>
                <w:lang w:val="en-GB" w:eastAsia="en-GB"/>
              </w:rPr>
              <w:t>Foster care</w:t>
            </w:r>
          </w:p>
        </w:tc>
        <w:tc>
          <w:tcPr>
            <w:tcW w:w="1134" w:type="dxa"/>
            <w:tcBorders>
              <w:top w:val="nil"/>
              <w:left w:val="nil"/>
              <w:bottom w:val="nil"/>
              <w:right w:val="nil"/>
            </w:tcBorders>
            <w:shd w:val="clear" w:color="000000" w:fill="FFFFFF"/>
            <w:noWrap/>
            <w:vAlign w:val="bottom"/>
            <w:hideMark/>
          </w:tcPr>
          <w:p w14:paraId="7CAC8EAF"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132</w:t>
            </w:r>
          </w:p>
        </w:tc>
        <w:tc>
          <w:tcPr>
            <w:tcW w:w="1417" w:type="dxa"/>
            <w:tcBorders>
              <w:top w:val="nil"/>
              <w:left w:val="nil"/>
              <w:bottom w:val="nil"/>
              <w:right w:val="nil"/>
            </w:tcBorders>
            <w:shd w:val="clear" w:color="000000" w:fill="FFFFFF"/>
            <w:noWrap/>
            <w:vAlign w:val="bottom"/>
            <w:hideMark/>
          </w:tcPr>
          <w:p w14:paraId="02EAD147"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51%</w:t>
            </w:r>
          </w:p>
        </w:tc>
        <w:tc>
          <w:tcPr>
            <w:tcW w:w="992" w:type="dxa"/>
            <w:tcBorders>
              <w:top w:val="nil"/>
              <w:left w:val="nil"/>
              <w:bottom w:val="nil"/>
              <w:right w:val="nil"/>
            </w:tcBorders>
            <w:shd w:val="clear" w:color="000000" w:fill="FFFFFF"/>
            <w:noWrap/>
            <w:vAlign w:val="bottom"/>
            <w:hideMark/>
          </w:tcPr>
          <w:p w14:paraId="056B5475"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135</w:t>
            </w:r>
          </w:p>
        </w:tc>
        <w:tc>
          <w:tcPr>
            <w:tcW w:w="1417" w:type="dxa"/>
            <w:tcBorders>
              <w:top w:val="nil"/>
              <w:left w:val="nil"/>
              <w:bottom w:val="nil"/>
              <w:right w:val="nil"/>
            </w:tcBorders>
            <w:shd w:val="clear" w:color="000000" w:fill="FFFFFF"/>
            <w:noWrap/>
            <w:vAlign w:val="bottom"/>
            <w:hideMark/>
          </w:tcPr>
          <w:p w14:paraId="0193C0CF"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50%</w:t>
            </w:r>
          </w:p>
        </w:tc>
        <w:tc>
          <w:tcPr>
            <w:tcW w:w="993" w:type="dxa"/>
            <w:tcBorders>
              <w:top w:val="nil"/>
              <w:left w:val="nil"/>
              <w:bottom w:val="nil"/>
              <w:right w:val="nil"/>
            </w:tcBorders>
            <w:shd w:val="clear" w:color="000000" w:fill="FFFFFF"/>
            <w:noWrap/>
            <w:vAlign w:val="bottom"/>
            <w:hideMark/>
          </w:tcPr>
          <w:p w14:paraId="1C58876E"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134</w:t>
            </w:r>
          </w:p>
        </w:tc>
        <w:tc>
          <w:tcPr>
            <w:tcW w:w="1429" w:type="dxa"/>
            <w:tcBorders>
              <w:top w:val="nil"/>
              <w:left w:val="nil"/>
              <w:bottom w:val="nil"/>
              <w:right w:val="nil"/>
            </w:tcBorders>
            <w:shd w:val="clear" w:color="000000" w:fill="FFFFFF"/>
            <w:noWrap/>
            <w:vAlign w:val="bottom"/>
            <w:hideMark/>
          </w:tcPr>
          <w:p w14:paraId="0B504110"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44%</w:t>
            </w:r>
          </w:p>
        </w:tc>
        <w:tc>
          <w:tcPr>
            <w:tcW w:w="981" w:type="dxa"/>
            <w:tcBorders>
              <w:top w:val="nil"/>
              <w:left w:val="nil"/>
              <w:bottom w:val="nil"/>
              <w:right w:val="nil"/>
            </w:tcBorders>
            <w:noWrap/>
            <w:vAlign w:val="bottom"/>
            <w:hideMark/>
          </w:tcPr>
          <w:p w14:paraId="20DCC071"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171</w:t>
            </w:r>
          </w:p>
        </w:tc>
        <w:tc>
          <w:tcPr>
            <w:tcW w:w="1417" w:type="dxa"/>
            <w:tcBorders>
              <w:top w:val="nil"/>
              <w:left w:val="nil"/>
              <w:bottom w:val="nil"/>
              <w:right w:val="nil"/>
            </w:tcBorders>
            <w:noWrap/>
            <w:vAlign w:val="bottom"/>
            <w:hideMark/>
          </w:tcPr>
          <w:p w14:paraId="4FCF8508"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52%</w:t>
            </w:r>
          </w:p>
        </w:tc>
        <w:tc>
          <w:tcPr>
            <w:tcW w:w="993" w:type="dxa"/>
            <w:tcBorders>
              <w:top w:val="nil"/>
              <w:left w:val="nil"/>
              <w:bottom w:val="nil"/>
              <w:right w:val="nil"/>
            </w:tcBorders>
            <w:shd w:val="clear" w:color="auto" w:fill="FFFFFF" w:themeFill="background1"/>
            <w:noWrap/>
            <w:vAlign w:val="bottom"/>
            <w:hideMark/>
          </w:tcPr>
          <w:p w14:paraId="672F5B28"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151</w:t>
            </w:r>
          </w:p>
        </w:tc>
        <w:tc>
          <w:tcPr>
            <w:tcW w:w="1417" w:type="dxa"/>
            <w:tcBorders>
              <w:top w:val="nil"/>
              <w:left w:val="nil"/>
              <w:bottom w:val="nil"/>
              <w:right w:val="nil"/>
            </w:tcBorders>
            <w:shd w:val="clear" w:color="auto" w:fill="FFFFFF" w:themeFill="background1"/>
            <w:noWrap/>
            <w:vAlign w:val="bottom"/>
            <w:hideMark/>
          </w:tcPr>
          <w:p w14:paraId="1EC90E8F"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41%</w:t>
            </w:r>
          </w:p>
        </w:tc>
      </w:tr>
      <w:tr w:rsidR="004C168D" w:rsidRPr="0020362F" w14:paraId="3BD2FCD0" w14:textId="77777777" w:rsidTr="008D2BEF">
        <w:trPr>
          <w:trHeight w:val="403"/>
        </w:trPr>
        <w:tc>
          <w:tcPr>
            <w:tcW w:w="2694" w:type="dxa"/>
            <w:tcBorders>
              <w:top w:val="nil"/>
              <w:left w:val="nil"/>
              <w:bottom w:val="nil"/>
              <w:right w:val="nil"/>
            </w:tcBorders>
            <w:shd w:val="clear" w:color="000000" w:fill="FFFFFF"/>
            <w:noWrap/>
            <w:vAlign w:val="bottom"/>
            <w:hideMark/>
          </w:tcPr>
          <w:p w14:paraId="191EAE48"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215970">
              <w:rPr>
                <w:rFonts w:eastAsia="Times New Roman" w:cs="Arial"/>
                <w:sz w:val="20"/>
                <w:lang w:val="en-GB" w:eastAsia="en-GB"/>
              </w:rPr>
              <w:t>Residential accommodation</w:t>
            </w:r>
          </w:p>
        </w:tc>
        <w:tc>
          <w:tcPr>
            <w:tcW w:w="1134" w:type="dxa"/>
            <w:tcBorders>
              <w:top w:val="nil"/>
              <w:left w:val="nil"/>
              <w:bottom w:val="nil"/>
              <w:right w:val="nil"/>
            </w:tcBorders>
            <w:shd w:val="clear" w:color="000000" w:fill="FFFFFF"/>
            <w:noWrap/>
            <w:vAlign w:val="bottom"/>
            <w:hideMark/>
          </w:tcPr>
          <w:p w14:paraId="4910D281"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88</w:t>
            </w:r>
          </w:p>
        </w:tc>
        <w:tc>
          <w:tcPr>
            <w:tcW w:w="1417" w:type="dxa"/>
            <w:tcBorders>
              <w:top w:val="nil"/>
              <w:left w:val="nil"/>
              <w:bottom w:val="nil"/>
              <w:right w:val="nil"/>
            </w:tcBorders>
            <w:shd w:val="clear" w:color="000000" w:fill="FFFFFF"/>
            <w:noWrap/>
            <w:vAlign w:val="bottom"/>
            <w:hideMark/>
          </w:tcPr>
          <w:p w14:paraId="25686A3E"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34%</w:t>
            </w:r>
          </w:p>
        </w:tc>
        <w:tc>
          <w:tcPr>
            <w:tcW w:w="992" w:type="dxa"/>
            <w:tcBorders>
              <w:top w:val="nil"/>
              <w:left w:val="nil"/>
              <w:bottom w:val="nil"/>
              <w:right w:val="nil"/>
            </w:tcBorders>
            <w:shd w:val="clear" w:color="000000" w:fill="FFFFFF"/>
            <w:noWrap/>
            <w:vAlign w:val="bottom"/>
            <w:hideMark/>
          </w:tcPr>
          <w:p w14:paraId="31C09C06"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95</w:t>
            </w:r>
          </w:p>
        </w:tc>
        <w:tc>
          <w:tcPr>
            <w:tcW w:w="1417" w:type="dxa"/>
            <w:tcBorders>
              <w:top w:val="nil"/>
              <w:left w:val="nil"/>
              <w:bottom w:val="nil"/>
              <w:right w:val="nil"/>
            </w:tcBorders>
            <w:shd w:val="clear" w:color="000000" w:fill="FFFFFF"/>
            <w:noWrap/>
            <w:vAlign w:val="bottom"/>
            <w:hideMark/>
          </w:tcPr>
          <w:p w14:paraId="452E614E"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35%</w:t>
            </w:r>
          </w:p>
        </w:tc>
        <w:tc>
          <w:tcPr>
            <w:tcW w:w="993" w:type="dxa"/>
            <w:tcBorders>
              <w:top w:val="nil"/>
              <w:left w:val="nil"/>
              <w:bottom w:val="nil"/>
              <w:right w:val="nil"/>
            </w:tcBorders>
            <w:shd w:val="clear" w:color="000000" w:fill="FFFFFF"/>
            <w:noWrap/>
            <w:vAlign w:val="bottom"/>
            <w:hideMark/>
          </w:tcPr>
          <w:p w14:paraId="1F57BFFC"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104</w:t>
            </w:r>
          </w:p>
        </w:tc>
        <w:tc>
          <w:tcPr>
            <w:tcW w:w="1429" w:type="dxa"/>
            <w:tcBorders>
              <w:top w:val="nil"/>
              <w:left w:val="nil"/>
              <w:bottom w:val="nil"/>
              <w:right w:val="nil"/>
            </w:tcBorders>
            <w:shd w:val="clear" w:color="000000" w:fill="FFFFFF"/>
            <w:noWrap/>
            <w:vAlign w:val="bottom"/>
            <w:hideMark/>
          </w:tcPr>
          <w:p w14:paraId="046CE770"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34%</w:t>
            </w:r>
          </w:p>
        </w:tc>
        <w:tc>
          <w:tcPr>
            <w:tcW w:w="981" w:type="dxa"/>
            <w:tcBorders>
              <w:top w:val="nil"/>
              <w:left w:val="nil"/>
              <w:bottom w:val="nil"/>
              <w:right w:val="nil"/>
            </w:tcBorders>
            <w:noWrap/>
            <w:vAlign w:val="bottom"/>
            <w:hideMark/>
          </w:tcPr>
          <w:p w14:paraId="60F772B3"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84</w:t>
            </w:r>
          </w:p>
        </w:tc>
        <w:tc>
          <w:tcPr>
            <w:tcW w:w="1417" w:type="dxa"/>
            <w:tcBorders>
              <w:top w:val="nil"/>
              <w:left w:val="nil"/>
              <w:bottom w:val="nil"/>
              <w:right w:val="nil"/>
            </w:tcBorders>
            <w:noWrap/>
            <w:vAlign w:val="bottom"/>
            <w:hideMark/>
          </w:tcPr>
          <w:p w14:paraId="0FF83404"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26%</w:t>
            </w:r>
          </w:p>
        </w:tc>
        <w:tc>
          <w:tcPr>
            <w:tcW w:w="993" w:type="dxa"/>
            <w:tcBorders>
              <w:top w:val="nil"/>
              <w:left w:val="nil"/>
              <w:bottom w:val="nil"/>
              <w:right w:val="nil"/>
            </w:tcBorders>
            <w:shd w:val="clear" w:color="auto" w:fill="FFFFFF" w:themeFill="background1"/>
            <w:noWrap/>
            <w:vAlign w:val="bottom"/>
            <w:hideMark/>
          </w:tcPr>
          <w:p w14:paraId="3FF04203"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110</w:t>
            </w:r>
          </w:p>
        </w:tc>
        <w:tc>
          <w:tcPr>
            <w:tcW w:w="1417" w:type="dxa"/>
            <w:tcBorders>
              <w:top w:val="nil"/>
              <w:left w:val="nil"/>
              <w:bottom w:val="nil"/>
              <w:right w:val="nil"/>
            </w:tcBorders>
            <w:shd w:val="clear" w:color="auto" w:fill="FFFFFF" w:themeFill="background1"/>
            <w:noWrap/>
            <w:vAlign w:val="bottom"/>
            <w:hideMark/>
          </w:tcPr>
          <w:p w14:paraId="7F214EA5"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30%</w:t>
            </w:r>
          </w:p>
        </w:tc>
      </w:tr>
      <w:tr w:rsidR="004C168D" w:rsidRPr="0020362F" w14:paraId="4581E412" w14:textId="77777777" w:rsidTr="008D2BEF">
        <w:trPr>
          <w:trHeight w:val="613"/>
        </w:trPr>
        <w:tc>
          <w:tcPr>
            <w:tcW w:w="2694" w:type="dxa"/>
            <w:tcBorders>
              <w:top w:val="nil"/>
              <w:left w:val="nil"/>
              <w:bottom w:val="nil"/>
              <w:right w:val="nil"/>
            </w:tcBorders>
            <w:shd w:val="clear" w:color="000000" w:fill="FFFFFF"/>
            <w:noWrap/>
            <w:vAlign w:val="bottom"/>
            <w:hideMark/>
          </w:tcPr>
          <w:p w14:paraId="28398E8E"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8D2BEF">
              <w:rPr>
                <w:rFonts w:eastAsia="Times New Roman" w:cs="Arial"/>
                <w:sz w:val="20"/>
                <w:lang w:val="en-GB" w:eastAsia="en-GB"/>
              </w:rPr>
              <w:t>16 years at episode end</w:t>
            </w:r>
          </w:p>
        </w:tc>
        <w:tc>
          <w:tcPr>
            <w:tcW w:w="1134" w:type="dxa"/>
            <w:tcBorders>
              <w:top w:val="nil"/>
              <w:left w:val="nil"/>
              <w:bottom w:val="nil"/>
              <w:right w:val="nil"/>
            </w:tcBorders>
            <w:shd w:val="clear" w:color="000000" w:fill="FFFFFF"/>
            <w:noWrap/>
            <w:vAlign w:val="bottom"/>
            <w:hideMark/>
          </w:tcPr>
          <w:p w14:paraId="431EB30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42</w:t>
            </w:r>
          </w:p>
        </w:tc>
        <w:tc>
          <w:tcPr>
            <w:tcW w:w="1417" w:type="dxa"/>
            <w:tcBorders>
              <w:top w:val="nil"/>
              <w:left w:val="nil"/>
              <w:bottom w:val="nil"/>
              <w:right w:val="nil"/>
            </w:tcBorders>
            <w:shd w:val="clear" w:color="000000" w:fill="FFFFFF"/>
            <w:noWrap/>
            <w:vAlign w:val="bottom"/>
            <w:hideMark/>
          </w:tcPr>
          <w:p w14:paraId="0BC609E7"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16%</w:t>
            </w:r>
          </w:p>
        </w:tc>
        <w:tc>
          <w:tcPr>
            <w:tcW w:w="992" w:type="dxa"/>
            <w:tcBorders>
              <w:top w:val="nil"/>
              <w:left w:val="nil"/>
              <w:bottom w:val="nil"/>
              <w:right w:val="nil"/>
            </w:tcBorders>
            <w:shd w:val="clear" w:color="000000" w:fill="FFFFFF"/>
            <w:noWrap/>
            <w:vAlign w:val="bottom"/>
            <w:hideMark/>
          </w:tcPr>
          <w:p w14:paraId="4776A2E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35</w:t>
            </w:r>
          </w:p>
        </w:tc>
        <w:tc>
          <w:tcPr>
            <w:tcW w:w="1417" w:type="dxa"/>
            <w:tcBorders>
              <w:top w:val="nil"/>
              <w:left w:val="nil"/>
              <w:bottom w:val="nil"/>
              <w:right w:val="nil"/>
            </w:tcBorders>
            <w:shd w:val="clear" w:color="000000" w:fill="FFFFFF"/>
            <w:noWrap/>
            <w:vAlign w:val="bottom"/>
            <w:hideMark/>
          </w:tcPr>
          <w:p w14:paraId="2D547CC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13%</w:t>
            </w:r>
          </w:p>
        </w:tc>
        <w:tc>
          <w:tcPr>
            <w:tcW w:w="993" w:type="dxa"/>
            <w:tcBorders>
              <w:top w:val="nil"/>
              <w:left w:val="nil"/>
              <w:bottom w:val="nil"/>
              <w:right w:val="nil"/>
            </w:tcBorders>
            <w:shd w:val="clear" w:color="000000" w:fill="FFFFFF"/>
            <w:noWrap/>
            <w:vAlign w:val="bottom"/>
            <w:hideMark/>
          </w:tcPr>
          <w:p w14:paraId="1D4346EB"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51</w:t>
            </w:r>
          </w:p>
        </w:tc>
        <w:tc>
          <w:tcPr>
            <w:tcW w:w="1429" w:type="dxa"/>
            <w:tcBorders>
              <w:top w:val="nil"/>
              <w:left w:val="nil"/>
              <w:bottom w:val="nil"/>
              <w:right w:val="nil"/>
            </w:tcBorders>
            <w:shd w:val="clear" w:color="000000" w:fill="FFFFFF"/>
            <w:noWrap/>
            <w:vAlign w:val="bottom"/>
            <w:hideMark/>
          </w:tcPr>
          <w:p w14:paraId="3904656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17%</w:t>
            </w:r>
          </w:p>
        </w:tc>
        <w:tc>
          <w:tcPr>
            <w:tcW w:w="981" w:type="dxa"/>
            <w:tcBorders>
              <w:top w:val="nil"/>
              <w:left w:val="nil"/>
              <w:bottom w:val="nil"/>
              <w:right w:val="nil"/>
            </w:tcBorders>
            <w:noWrap/>
            <w:vAlign w:val="bottom"/>
            <w:hideMark/>
          </w:tcPr>
          <w:p w14:paraId="78B438C6"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50</w:t>
            </w:r>
          </w:p>
        </w:tc>
        <w:tc>
          <w:tcPr>
            <w:tcW w:w="1417" w:type="dxa"/>
            <w:tcBorders>
              <w:top w:val="nil"/>
              <w:left w:val="nil"/>
              <w:bottom w:val="nil"/>
              <w:right w:val="nil"/>
            </w:tcBorders>
            <w:noWrap/>
            <w:vAlign w:val="bottom"/>
            <w:hideMark/>
          </w:tcPr>
          <w:p w14:paraId="34F301E3"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15%</w:t>
            </w:r>
          </w:p>
        </w:tc>
        <w:tc>
          <w:tcPr>
            <w:tcW w:w="993" w:type="dxa"/>
            <w:tcBorders>
              <w:top w:val="nil"/>
              <w:left w:val="nil"/>
              <w:bottom w:val="nil"/>
              <w:right w:val="nil"/>
            </w:tcBorders>
            <w:shd w:val="clear" w:color="auto" w:fill="FFFFFF" w:themeFill="background1"/>
            <w:noWrap/>
            <w:vAlign w:val="bottom"/>
            <w:hideMark/>
          </w:tcPr>
          <w:p w14:paraId="699C21FA"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37</w:t>
            </w:r>
          </w:p>
        </w:tc>
        <w:tc>
          <w:tcPr>
            <w:tcW w:w="1417" w:type="dxa"/>
            <w:tcBorders>
              <w:top w:val="nil"/>
              <w:left w:val="nil"/>
              <w:bottom w:val="nil"/>
              <w:right w:val="nil"/>
            </w:tcBorders>
            <w:shd w:val="clear" w:color="auto" w:fill="FFFFFF" w:themeFill="background1"/>
            <w:noWrap/>
            <w:vAlign w:val="bottom"/>
            <w:hideMark/>
          </w:tcPr>
          <w:p w14:paraId="25D05CB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w:t>
            </w:r>
          </w:p>
        </w:tc>
      </w:tr>
      <w:tr w:rsidR="004C168D" w:rsidRPr="0020362F" w14:paraId="25211FC7" w14:textId="77777777" w:rsidTr="008D2BEF">
        <w:trPr>
          <w:trHeight w:val="403"/>
        </w:trPr>
        <w:tc>
          <w:tcPr>
            <w:tcW w:w="2694" w:type="dxa"/>
            <w:tcBorders>
              <w:top w:val="nil"/>
              <w:left w:val="nil"/>
              <w:bottom w:val="nil"/>
              <w:right w:val="nil"/>
            </w:tcBorders>
            <w:shd w:val="clear" w:color="000000" w:fill="FFFFFF"/>
            <w:noWrap/>
            <w:vAlign w:val="bottom"/>
            <w:hideMark/>
          </w:tcPr>
          <w:p w14:paraId="23176F97"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8D2BEF">
              <w:rPr>
                <w:rFonts w:eastAsia="Times New Roman" w:cs="Arial"/>
                <w:sz w:val="20"/>
                <w:lang w:val="en-GB" w:eastAsia="en-GB"/>
              </w:rPr>
              <w:t>17 years at episode end</w:t>
            </w:r>
          </w:p>
        </w:tc>
        <w:tc>
          <w:tcPr>
            <w:tcW w:w="1134" w:type="dxa"/>
            <w:tcBorders>
              <w:top w:val="nil"/>
              <w:left w:val="nil"/>
              <w:bottom w:val="nil"/>
              <w:right w:val="nil"/>
            </w:tcBorders>
            <w:shd w:val="clear" w:color="000000" w:fill="FFFFFF"/>
            <w:noWrap/>
            <w:vAlign w:val="bottom"/>
            <w:hideMark/>
          </w:tcPr>
          <w:p w14:paraId="5520C0A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110</w:t>
            </w:r>
          </w:p>
        </w:tc>
        <w:tc>
          <w:tcPr>
            <w:tcW w:w="1417" w:type="dxa"/>
            <w:tcBorders>
              <w:top w:val="nil"/>
              <w:left w:val="nil"/>
              <w:bottom w:val="nil"/>
              <w:right w:val="nil"/>
            </w:tcBorders>
            <w:shd w:val="clear" w:color="000000" w:fill="FFFFFF"/>
            <w:noWrap/>
            <w:vAlign w:val="bottom"/>
            <w:hideMark/>
          </w:tcPr>
          <w:p w14:paraId="648BCDD6"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43%</w:t>
            </w:r>
          </w:p>
        </w:tc>
        <w:tc>
          <w:tcPr>
            <w:tcW w:w="992" w:type="dxa"/>
            <w:tcBorders>
              <w:top w:val="nil"/>
              <w:left w:val="nil"/>
              <w:bottom w:val="nil"/>
              <w:right w:val="nil"/>
            </w:tcBorders>
            <w:shd w:val="clear" w:color="000000" w:fill="FFFFFF"/>
            <w:noWrap/>
            <w:vAlign w:val="bottom"/>
            <w:hideMark/>
          </w:tcPr>
          <w:p w14:paraId="62647EA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151</w:t>
            </w:r>
          </w:p>
        </w:tc>
        <w:tc>
          <w:tcPr>
            <w:tcW w:w="1417" w:type="dxa"/>
            <w:tcBorders>
              <w:top w:val="nil"/>
              <w:left w:val="nil"/>
              <w:bottom w:val="nil"/>
              <w:right w:val="nil"/>
            </w:tcBorders>
            <w:shd w:val="clear" w:color="000000" w:fill="FFFFFF"/>
            <w:noWrap/>
            <w:vAlign w:val="bottom"/>
            <w:hideMark/>
          </w:tcPr>
          <w:p w14:paraId="445BCCC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56%</w:t>
            </w:r>
          </w:p>
        </w:tc>
        <w:tc>
          <w:tcPr>
            <w:tcW w:w="993" w:type="dxa"/>
            <w:tcBorders>
              <w:top w:val="nil"/>
              <w:left w:val="nil"/>
              <w:bottom w:val="nil"/>
              <w:right w:val="nil"/>
            </w:tcBorders>
            <w:shd w:val="clear" w:color="000000" w:fill="FFFFFF"/>
            <w:noWrap/>
            <w:vAlign w:val="bottom"/>
            <w:hideMark/>
          </w:tcPr>
          <w:p w14:paraId="10CC78D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227</w:t>
            </w:r>
          </w:p>
        </w:tc>
        <w:tc>
          <w:tcPr>
            <w:tcW w:w="1429" w:type="dxa"/>
            <w:tcBorders>
              <w:top w:val="nil"/>
              <w:left w:val="nil"/>
              <w:bottom w:val="nil"/>
              <w:right w:val="nil"/>
            </w:tcBorders>
            <w:shd w:val="clear" w:color="000000" w:fill="FFFFFF"/>
            <w:noWrap/>
            <w:vAlign w:val="bottom"/>
            <w:hideMark/>
          </w:tcPr>
          <w:p w14:paraId="0F43A11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75%</w:t>
            </w:r>
          </w:p>
        </w:tc>
        <w:tc>
          <w:tcPr>
            <w:tcW w:w="981" w:type="dxa"/>
            <w:tcBorders>
              <w:top w:val="nil"/>
              <w:left w:val="nil"/>
              <w:bottom w:val="nil"/>
              <w:right w:val="nil"/>
            </w:tcBorders>
            <w:noWrap/>
            <w:vAlign w:val="bottom"/>
            <w:hideMark/>
          </w:tcPr>
          <w:p w14:paraId="308723C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168</w:t>
            </w:r>
          </w:p>
        </w:tc>
        <w:tc>
          <w:tcPr>
            <w:tcW w:w="1417" w:type="dxa"/>
            <w:tcBorders>
              <w:top w:val="nil"/>
              <w:left w:val="nil"/>
              <w:bottom w:val="nil"/>
              <w:right w:val="nil"/>
            </w:tcBorders>
            <w:noWrap/>
            <w:vAlign w:val="bottom"/>
            <w:hideMark/>
          </w:tcPr>
          <w:p w14:paraId="4B737263"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52%</w:t>
            </w:r>
          </w:p>
        </w:tc>
        <w:tc>
          <w:tcPr>
            <w:tcW w:w="993" w:type="dxa"/>
            <w:tcBorders>
              <w:top w:val="nil"/>
              <w:left w:val="nil"/>
              <w:bottom w:val="nil"/>
              <w:right w:val="nil"/>
            </w:tcBorders>
            <w:shd w:val="clear" w:color="auto" w:fill="FFFFFF" w:themeFill="background1"/>
            <w:noWrap/>
            <w:vAlign w:val="bottom"/>
            <w:hideMark/>
          </w:tcPr>
          <w:p w14:paraId="26F8208D"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91</w:t>
            </w:r>
          </w:p>
        </w:tc>
        <w:tc>
          <w:tcPr>
            <w:tcW w:w="1417" w:type="dxa"/>
            <w:tcBorders>
              <w:top w:val="nil"/>
              <w:left w:val="nil"/>
              <w:bottom w:val="nil"/>
              <w:right w:val="nil"/>
            </w:tcBorders>
            <w:shd w:val="clear" w:color="auto" w:fill="FFFFFF" w:themeFill="background1"/>
            <w:noWrap/>
            <w:vAlign w:val="bottom"/>
            <w:hideMark/>
          </w:tcPr>
          <w:p w14:paraId="180579D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25%</w:t>
            </w:r>
          </w:p>
        </w:tc>
      </w:tr>
      <w:tr w:rsidR="004C168D" w:rsidRPr="0020362F" w14:paraId="2CB0E2FF" w14:textId="77777777" w:rsidTr="008D2BEF">
        <w:trPr>
          <w:trHeight w:val="403"/>
        </w:trPr>
        <w:tc>
          <w:tcPr>
            <w:tcW w:w="2694" w:type="dxa"/>
            <w:tcBorders>
              <w:top w:val="nil"/>
              <w:left w:val="nil"/>
              <w:bottom w:val="nil"/>
              <w:right w:val="nil"/>
            </w:tcBorders>
            <w:shd w:val="clear" w:color="000000" w:fill="FFFFFF"/>
            <w:noWrap/>
            <w:vAlign w:val="bottom"/>
            <w:hideMark/>
          </w:tcPr>
          <w:p w14:paraId="02CCDEE0"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8D2BEF">
              <w:rPr>
                <w:rFonts w:eastAsia="Times New Roman" w:cs="Arial"/>
                <w:sz w:val="20"/>
                <w:lang w:val="en-GB" w:eastAsia="en-GB"/>
              </w:rPr>
              <w:t>18 years at episode end</w:t>
            </w:r>
          </w:p>
        </w:tc>
        <w:tc>
          <w:tcPr>
            <w:tcW w:w="1134" w:type="dxa"/>
            <w:tcBorders>
              <w:top w:val="nil"/>
              <w:left w:val="nil"/>
              <w:bottom w:val="nil"/>
              <w:right w:val="nil"/>
            </w:tcBorders>
            <w:shd w:val="clear" w:color="000000" w:fill="FFFFFF"/>
            <w:noWrap/>
            <w:vAlign w:val="bottom"/>
            <w:hideMark/>
          </w:tcPr>
          <w:p w14:paraId="088EF917"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105</w:t>
            </w:r>
          </w:p>
        </w:tc>
        <w:tc>
          <w:tcPr>
            <w:tcW w:w="1417" w:type="dxa"/>
            <w:tcBorders>
              <w:top w:val="nil"/>
              <w:left w:val="nil"/>
              <w:bottom w:val="nil"/>
              <w:right w:val="nil"/>
            </w:tcBorders>
            <w:shd w:val="clear" w:color="000000" w:fill="FFFFFF"/>
            <w:noWrap/>
            <w:vAlign w:val="bottom"/>
            <w:hideMark/>
          </w:tcPr>
          <w:p w14:paraId="6FF6A64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41%</w:t>
            </w:r>
          </w:p>
        </w:tc>
        <w:tc>
          <w:tcPr>
            <w:tcW w:w="992" w:type="dxa"/>
            <w:tcBorders>
              <w:top w:val="nil"/>
              <w:left w:val="nil"/>
              <w:bottom w:val="nil"/>
              <w:right w:val="nil"/>
            </w:tcBorders>
            <w:shd w:val="clear" w:color="000000" w:fill="FFFFFF"/>
            <w:noWrap/>
            <w:vAlign w:val="bottom"/>
            <w:hideMark/>
          </w:tcPr>
          <w:p w14:paraId="6456924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80</w:t>
            </w:r>
          </w:p>
        </w:tc>
        <w:tc>
          <w:tcPr>
            <w:tcW w:w="1417" w:type="dxa"/>
            <w:tcBorders>
              <w:top w:val="nil"/>
              <w:left w:val="nil"/>
              <w:bottom w:val="nil"/>
              <w:right w:val="nil"/>
            </w:tcBorders>
            <w:shd w:val="clear" w:color="000000" w:fill="FFFFFF"/>
            <w:noWrap/>
            <w:vAlign w:val="bottom"/>
            <w:hideMark/>
          </w:tcPr>
          <w:p w14:paraId="6835C4D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30%</w:t>
            </w:r>
          </w:p>
        </w:tc>
        <w:tc>
          <w:tcPr>
            <w:tcW w:w="993" w:type="dxa"/>
            <w:tcBorders>
              <w:top w:val="nil"/>
              <w:left w:val="nil"/>
              <w:bottom w:val="nil"/>
              <w:right w:val="nil"/>
            </w:tcBorders>
            <w:shd w:val="clear" w:color="000000" w:fill="FFFFFF"/>
            <w:noWrap/>
            <w:vAlign w:val="bottom"/>
            <w:hideMark/>
          </w:tcPr>
          <w:p w14:paraId="71CC73C5"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21</w:t>
            </w:r>
          </w:p>
        </w:tc>
        <w:tc>
          <w:tcPr>
            <w:tcW w:w="1429" w:type="dxa"/>
            <w:tcBorders>
              <w:top w:val="nil"/>
              <w:left w:val="nil"/>
              <w:bottom w:val="nil"/>
              <w:right w:val="nil"/>
            </w:tcBorders>
            <w:shd w:val="clear" w:color="000000" w:fill="FFFFFF"/>
            <w:noWrap/>
            <w:vAlign w:val="bottom"/>
            <w:hideMark/>
          </w:tcPr>
          <w:p w14:paraId="4B82315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7%</w:t>
            </w:r>
          </w:p>
        </w:tc>
        <w:tc>
          <w:tcPr>
            <w:tcW w:w="981" w:type="dxa"/>
            <w:tcBorders>
              <w:top w:val="nil"/>
              <w:left w:val="nil"/>
              <w:bottom w:val="nil"/>
              <w:right w:val="nil"/>
            </w:tcBorders>
            <w:noWrap/>
            <w:vAlign w:val="bottom"/>
            <w:hideMark/>
          </w:tcPr>
          <w:p w14:paraId="5CABE2A5"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104</w:t>
            </w:r>
          </w:p>
        </w:tc>
        <w:tc>
          <w:tcPr>
            <w:tcW w:w="1417" w:type="dxa"/>
            <w:tcBorders>
              <w:top w:val="nil"/>
              <w:left w:val="nil"/>
              <w:bottom w:val="nil"/>
              <w:right w:val="nil"/>
            </w:tcBorders>
            <w:noWrap/>
            <w:vAlign w:val="bottom"/>
            <w:hideMark/>
          </w:tcPr>
          <w:p w14:paraId="4922C070"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32%</w:t>
            </w:r>
          </w:p>
        </w:tc>
        <w:tc>
          <w:tcPr>
            <w:tcW w:w="993" w:type="dxa"/>
            <w:tcBorders>
              <w:top w:val="nil"/>
              <w:left w:val="nil"/>
              <w:bottom w:val="nil"/>
              <w:right w:val="nil"/>
            </w:tcBorders>
            <w:shd w:val="clear" w:color="auto" w:fill="FFFFFF" w:themeFill="background1"/>
            <w:noWrap/>
            <w:vAlign w:val="bottom"/>
            <w:hideMark/>
          </w:tcPr>
          <w:p w14:paraId="553D6320"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227</w:t>
            </w:r>
          </w:p>
        </w:tc>
        <w:tc>
          <w:tcPr>
            <w:tcW w:w="1417" w:type="dxa"/>
            <w:tcBorders>
              <w:top w:val="nil"/>
              <w:left w:val="nil"/>
              <w:bottom w:val="nil"/>
              <w:right w:val="nil"/>
            </w:tcBorders>
            <w:shd w:val="clear" w:color="auto" w:fill="FFFFFF" w:themeFill="background1"/>
            <w:noWrap/>
            <w:vAlign w:val="bottom"/>
            <w:hideMark/>
          </w:tcPr>
          <w:p w14:paraId="2F10A5AE"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62%</w:t>
            </w:r>
          </w:p>
        </w:tc>
      </w:tr>
      <w:tr w:rsidR="004C168D" w:rsidRPr="0020362F" w14:paraId="0D711D80" w14:textId="77777777" w:rsidTr="008D2BEF">
        <w:trPr>
          <w:trHeight w:val="403"/>
        </w:trPr>
        <w:tc>
          <w:tcPr>
            <w:tcW w:w="2694" w:type="dxa"/>
            <w:tcBorders>
              <w:top w:val="nil"/>
              <w:left w:val="nil"/>
              <w:bottom w:val="nil"/>
              <w:right w:val="nil"/>
            </w:tcBorders>
            <w:shd w:val="clear" w:color="000000" w:fill="FFFFFF"/>
            <w:noWrap/>
            <w:vAlign w:val="bottom"/>
            <w:hideMark/>
          </w:tcPr>
          <w:p w14:paraId="190121DD"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0"/>
                <w:lang w:val="en-GB" w:eastAsia="en-GB"/>
              </w:rPr>
            </w:pPr>
            <w:r w:rsidRPr="008D2BEF">
              <w:rPr>
                <w:rFonts w:eastAsia="Times New Roman" w:cs="Arial"/>
                <w:sz w:val="20"/>
                <w:lang w:val="en-GB" w:eastAsia="en-GB"/>
              </w:rPr>
              <w:t>19-21 years at episode end</w:t>
            </w:r>
          </w:p>
        </w:tc>
        <w:tc>
          <w:tcPr>
            <w:tcW w:w="1134" w:type="dxa"/>
            <w:tcBorders>
              <w:top w:val="nil"/>
              <w:left w:val="nil"/>
              <w:bottom w:val="nil"/>
              <w:right w:val="nil"/>
            </w:tcBorders>
            <w:shd w:val="clear" w:color="000000" w:fill="FFFFFF"/>
            <w:noWrap/>
            <w:vAlign w:val="bottom"/>
            <w:hideMark/>
          </w:tcPr>
          <w:p w14:paraId="5B7CCADD"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c>
          <w:tcPr>
            <w:tcW w:w="1417" w:type="dxa"/>
            <w:tcBorders>
              <w:top w:val="nil"/>
              <w:left w:val="nil"/>
              <w:bottom w:val="nil"/>
              <w:right w:val="nil"/>
            </w:tcBorders>
            <w:shd w:val="clear" w:color="000000" w:fill="FFFFFF"/>
            <w:noWrap/>
            <w:vAlign w:val="bottom"/>
            <w:hideMark/>
          </w:tcPr>
          <w:p w14:paraId="5D7F673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c>
          <w:tcPr>
            <w:tcW w:w="992" w:type="dxa"/>
            <w:tcBorders>
              <w:top w:val="nil"/>
              <w:left w:val="nil"/>
              <w:bottom w:val="nil"/>
              <w:right w:val="nil"/>
            </w:tcBorders>
            <w:shd w:val="clear" w:color="000000" w:fill="FFFFFF"/>
            <w:noWrap/>
            <w:vAlign w:val="bottom"/>
            <w:hideMark/>
          </w:tcPr>
          <w:p w14:paraId="7BA858A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2</w:t>
            </w:r>
          </w:p>
        </w:tc>
        <w:tc>
          <w:tcPr>
            <w:tcW w:w="1417" w:type="dxa"/>
            <w:tcBorders>
              <w:top w:val="nil"/>
              <w:left w:val="nil"/>
              <w:bottom w:val="nil"/>
              <w:right w:val="nil"/>
            </w:tcBorders>
            <w:shd w:val="clear" w:color="000000" w:fill="FFFFFF"/>
            <w:noWrap/>
            <w:vAlign w:val="bottom"/>
            <w:hideMark/>
          </w:tcPr>
          <w:p w14:paraId="045E52DE"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w:t>
            </w:r>
          </w:p>
        </w:tc>
        <w:tc>
          <w:tcPr>
            <w:tcW w:w="993" w:type="dxa"/>
            <w:tcBorders>
              <w:top w:val="nil"/>
              <w:left w:val="nil"/>
              <w:bottom w:val="nil"/>
              <w:right w:val="nil"/>
            </w:tcBorders>
            <w:shd w:val="clear" w:color="000000" w:fill="FFFFFF"/>
            <w:noWrap/>
            <w:vAlign w:val="bottom"/>
            <w:hideMark/>
          </w:tcPr>
          <w:p w14:paraId="319DD1B6"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w:t>
            </w:r>
          </w:p>
        </w:tc>
        <w:tc>
          <w:tcPr>
            <w:tcW w:w="1429" w:type="dxa"/>
            <w:tcBorders>
              <w:top w:val="nil"/>
              <w:left w:val="nil"/>
              <w:bottom w:val="nil"/>
              <w:right w:val="nil"/>
            </w:tcBorders>
            <w:shd w:val="clear" w:color="000000" w:fill="FFFFFF"/>
            <w:noWrap/>
            <w:vAlign w:val="bottom"/>
            <w:hideMark/>
          </w:tcPr>
          <w:p w14:paraId="0E82FC67"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w:t>
            </w:r>
          </w:p>
        </w:tc>
        <w:tc>
          <w:tcPr>
            <w:tcW w:w="981" w:type="dxa"/>
            <w:tcBorders>
              <w:top w:val="nil"/>
              <w:left w:val="nil"/>
              <w:bottom w:val="nil"/>
              <w:right w:val="nil"/>
            </w:tcBorders>
            <w:noWrap/>
            <w:vAlign w:val="bottom"/>
            <w:hideMark/>
          </w:tcPr>
          <w:p w14:paraId="5219A142"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w:t>
            </w:r>
          </w:p>
        </w:tc>
        <w:tc>
          <w:tcPr>
            <w:tcW w:w="1417" w:type="dxa"/>
            <w:tcBorders>
              <w:top w:val="nil"/>
              <w:left w:val="nil"/>
              <w:bottom w:val="nil"/>
              <w:right w:val="nil"/>
            </w:tcBorders>
            <w:noWrap/>
            <w:vAlign w:val="bottom"/>
            <w:hideMark/>
          </w:tcPr>
          <w:p w14:paraId="3C4C3067"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w:t>
            </w:r>
          </w:p>
        </w:tc>
        <w:tc>
          <w:tcPr>
            <w:tcW w:w="993" w:type="dxa"/>
            <w:tcBorders>
              <w:top w:val="nil"/>
              <w:left w:val="nil"/>
              <w:bottom w:val="nil"/>
              <w:right w:val="nil"/>
            </w:tcBorders>
            <w:shd w:val="clear" w:color="auto" w:fill="FFFFFF" w:themeFill="background1"/>
            <w:noWrap/>
            <w:vAlign w:val="bottom"/>
            <w:hideMark/>
          </w:tcPr>
          <w:p w14:paraId="51E9A793"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12</w:t>
            </w:r>
          </w:p>
        </w:tc>
        <w:tc>
          <w:tcPr>
            <w:tcW w:w="1417" w:type="dxa"/>
            <w:tcBorders>
              <w:top w:val="nil"/>
              <w:left w:val="nil"/>
              <w:bottom w:val="nil"/>
              <w:right w:val="nil"/>
            </w:tcBorders>
            <w:shd w:val="clear" w:color="auto" w:fill="FFFFFF" w:themeFill="background1"/>
            <w:noWrap/>
            <w:vAlign w:val="bottom"/>
            <w:hideMark/>
          </w:tcPr>
          <w:p w14:paraId="0BCE892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3%</w:t>
            </w:r>
          </w:p>
        </w:tc>
      </w:tr>
      <w:tr w:rsidR="004C168D" w:rsidRPr="0020362F" w14:paraId="511BA088" w14:textId="77777777" w:rsidTr="008D2BEF">
        <w:trPr>
          <w:trHeight w:val="403"/>
        </w:trPr>
        <w:tc>
          <w:tcPr>
            <w:tcW w:w="2694" w:type="dxa"/>
            <w:tcBorders>
              <w:top w:val="nil"/>
              <w:left w:val="nil"/>
              <w:bottom w:val="nil"/>
              <w:right w:val="nil"/>
            </w:tcBorders>
            <w:shd w:val="clear" w:color="000000" w:fill="FFFFFF"/>
            <w:noWrap/>
            <w:vAlign w:val="bottom"/>
            <w:hideMark/>
          </w:tcPr>
          <w:p w14:paraId="47857A0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0"/>
                <w:lang w:val="en-GB" w:eastAsia="en-GB"/>
              </w:rPr>
            </w:pPr>
            <w:r w:rsidRPr="008D2BEF">
              <w:rPr>
                <w:rFonts w:eastAsia="Times New Roman" w:cs="Arial"/>
                <w:color w:val="000000"/>
                <w:sz w:val="20"/>
                <w:lang w:val="en-GB" w:eastAsia="en-GB"/>
              </w:rPr>
              <w:t>22+ years at episode end</w:t>
            </w:r>
          </w:p>
        </w:tc>
        <w:tc>
          <w:tcPr>
            <w:tcW w:w="1134" w:type="dxa"/>
            <w:tcBorders>
              <w:top w:val="nil"/>
              <w:left w:val="nil"/>
              <w:bottom w:val="nil"/>
              <w:right w:val="nil"/>
            </w:tcBorders>
            <w:shd w:val="clear" w:color="000000" w:fill="FFFFFF"/>
            <w:noWrap/>
            <w:vAlign w:val="bottom"/>
            <w:hideMark/>
          </w:tcPr>
          <w:p w14:paraId="66A7907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 </w:t>
            </w:r>
          </w:p>
        </w:tc>
        <w:tc>
          <w:tcPr>
            <w:tcW w:w="1417" w:type="dxa"/>
            <w:tcBorders>
              <w:top w:val="nil"/>
              <w:left w:val="nil"/>
              <w:bottom w:val="nil"/>
              <w:right w:val="nil"/>
            </w:tcBorders>
            <w:shd w:val="clear" w:color="000000" w:fill="FFFFFF"/>
            <w:noWrap/>
            <w:vAlign w:val="bottom"/>
            <w:hideMark/>
          </w:tcPr>
          <w:p w14:paraId="455F4130"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 </w:t>
            </w:r>
          </w:p>
        </w:tc>
        <w:tc>
          <w:tcPr>
            <w:tcW w:w="992" w:type="dxa"/>
            <w:tcBorders>
              <w:top w:val="nil"/>
              <w:left w:val="nil"/>
              <w:bottom w:val="nil"/>
              <w:right w:val="nil"/>
            </w:tcBorders>
            <w:shd w:val="clear" w:color="000000" w:fill="FFFFFF"/>
            <w:noWrap/>
            <w:vAlign w:val="bottom"/>
            <w:hideMark/>
          </w:tcPr>
          <w:p w14:paraId="72549B3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 </w:t>
            </w:r>
          </w:p>
        </w:tc>
        <w:tc>
          <w:tcPr>
            <w:tcW w:w="1417" w:type="dxa"/>
            <w:tcBorders>
              <w:top w:val="nil"/>
              <w:left w:val="nil"/>
              <w:bottom w:val="nil"/>
              <w:right w:val="nil"/>
            </w:tcBorders>
            <w:shd w:val="clear" w:color="000000" w:fill="FFFFFF"/>
            <w:noWrap/>
            <w:vAlign w:val="bottom"/>
            <w:hideMark/>
          </w:tcPr>
          <w:p w14:paraId="32D453F8"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 </w:t>
            </w:r>
          </w:p>
        </w:tc>
        <w:tc>
          <w:tcPr>
            <w:tcW w:w="993" w:type="dxa"/>
            <w:tcBorders>
              <w:top w:val="nil"/>
              <w:left w:val="nil"/>
              <w:bottom w:val="nil"/>
              <w:right w:val="nil"/>
            </w:tcBorders>
            <w:shd w:val="clear" w:color="000000" w:fill="FFFFFF"/>
            <w:noWrap/>
            <w:vAlign w:val="bottom"/>
            <w:hideMark/>
          </w:tcPr>
          <w:p w14:paraId="16A61EA6"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c>
          <w:tcPr>
            <w:tcW w:w="1429" w:type="dxa"/>
            <w:tcBorders>
              <w:top w:val="nil"/>
              <w:left w:val="nil"/>
              <w:bottom w:val="nil"/>
              <w:right w:val="nil"/>
            </w:tcBorders>
            <w:shd w:val="clear" w:color="000000" w:fill="FFFFFF"/>
            <w:noWrap/>
            <w:vAlign w:val="bottom"/>
            <w:hideMark/>
          </w:tcPr>
          <w:p w14:paraId="7DF279B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c>
          <w:tcPr>
            <w:tcW w:w="981" w:type="dxa"/>
            <w:tcBorders>
              <w:top w:val="nil"/>
              <w:left w:val="nil"/>
              <w:bottom w:val="nil"/>
              <w:right w:val="nil"/>
            </w:tcBorders>
            <w:noWrap/>
            <w:vAlign w:val="bottom"/>
            <w:hideMark/>
          </w:tcPr>
          <w:p w14:paraId="5A33DF75"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w:t>
            </w:r>
          </w:p>
        </w:tc>
        <w:tc>
          <w:tcPr>
            <w:tcW w:w="1417" w:type="dxa"/>
            <w:tcBorders>
              <w:top w:val="nil"/>
              <w:left w:val="nil"/>
              <w:bottom w:val="nil"/>
              <w:right w:val="nil"/>
            </w:tcBorders>
            <w:noWrap/>
            <w:vAlign w:val="bottom"/>
            <w:hideMark/>
          </w:tcPr>
          <w:p w14:paraId="13106918"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0%</w:t>
            </w:r>
          </w:p>
        </w:tc>
        <w:tc>
          <w:tcPr>
            <w:tcW w:w="993" w:type="dxa"/>
            <w:tcBorders>
              <w:top w:val="nil"/>
              <w:left w:val="nil"/>
              <w:bottom w:val="nil"/>
              <w:right w:val="nil"/>
            </w:tcBorders>
            <w:shd w:val="clear" w:color="auto" w:fill="FFFFFF" w:themeFill="background1"/>
            <w:noWrap/>
            <w:vAlign w:val="bottom"/>
            <w:hideMark/>
          </w:tcPr>
          <w:p w14:paraId="779C6C2C"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c>
          <w:tcPr>
            <w:tcW w:w="1417" w:type="dxa"/>
            <w:tcBorders>
              <w:top w:val="nil"/>
              <w:left w:val="nil"/>
              <w:bottom w:val="nil"/>
              <w:right w:val="nil"/>
            </w:tcBorders>
            <w:shd w:val="clear" w:color="auto" w:fill="FFFFFF" w:themeFill="background1"/>
            <w:noWrap/>
            <w:vAlign w:val="bottom"/>
            <w:hideMark/>
          </w:tcPr>
          <w:p w14:paraId="46EEC580"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0%</w:t>
            </w:r>
          </w:p>
        </w:tc>
      </w:tr>
      <w:tr w:rsidR="004C168D" w:rsidRPr="0020362F" w14:paraId="50EB8840" w14:textId="77777777" w:rsidTr="008D2BEF">
        <w:trPr>
          <w:trHeight w:val="613"/>
        </w:trPr>
        <w:tc>
          <w:tcPr>
            <w:tcW w:w="2694" w:type="dxa"/>
            <w:tcBorders>
              <w:top w:val="nil"/>
              <w:left w:val="nil"/>
              <w:bottom w:val="single" w:sz="4" w:space="0" w:color="auto"/>
              <w:right w:val="nil"/>
            </w:tcBorders>
            <w:shd w:val="clear" w:color="000000" w:fill="FFFFFF"/>
            <w:noWrap/>
            <w:vAlign w:val="bottom"/>
            <w:hideMark/>
          </w:tcPr>
          <w:p w14:paraId="2BEA63DD"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sz w:val="20"/>
                <w:lang w:val="en-GB" w:eastAsia="en-GB"/>
              </w:rPr>
            </w:pPr>
            <w:r w:rsidRPr="008D2BEF">
              <w:rPr>
                <w:rFonts w:eastAsia="Times New Roman" w:cs="Arial"/>
                <w:b/>
                <w:sz w:val="20"/>
                <w:lang w:val="en-GB" w:eastAsia="en-GB"/>
              </w:rPr>
              <w:t>Total</w:t>
            </w:r>
          </w:p>
        </w:tc>
        <w:tc>
          <w:tcPr>
            <w:tcW w:w="1134" w:type="dxa"/>
            <w:tcBorders>
              <w:top w:val="nil"/>
              <w:left w:val="nil"/>
              <w:bottom w:val="single" w:sz="4" w:space="0" w:color="auto"/>
              <w:right w:val="nil"/>
            </w:tcBorders>
            <w:shd w:val="clear" w:color="000000" w:fill="FFFFFF"/>
            <w:noWrap/>
            <w:vAlign w:val="bottom"/>
            <w:hideMark/>
          </w:tcPr>
          <w:p w14:paraId="5A05E2AF"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257</w:t>
            </w:r>
          </w:p>
        </w:tc>
        <w:tc>
          <w:tcPr>
            <w:tcW w:w="1417" w:type="dxa"/>
            <w:tcBorders>
              <w:top w:val="nil"/>
              <w:left w:val="nil"/>
              <w:bottom w:val="single" w:sz="4" w:space="0" w:color="auto"/>
              <w:right w:val="nil"/>
            </w:tcBorders>
            <w:shd w:val="clear" w:color="000000" w:fill="FFFFFF"/>
            <w:noWrap/>
            <w:vAlign w:val="bottom"/>
            <w:hideMark/>
          </w:tcPr>
          <w:p w14:paraId="2ED645C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100%</w:t>
            </w:r>
          </w:p>
        </w:tc>
        <w:tc>
          <w:tcPr>
            <w:tcW w:w="992" w:type="dxa"/>
            <w:tcBorders>
              <w:top w:val="nil"/>
              <w:left w:val="nil"/>
              <w:bottom w:val="single" w:sz="4" w:space="0" w:color="auto"/>
              <w:right w:val="nil"/>
            </w:tcBorders>
            <w:shd w:val="clear" w:color="000000" w:fill="FFFFFF"/>
            <w:noWrap/>
            <w:vAlign w:val="bottom"/>
            <w:hideMark/>
          </w:tcPr>
          <w:p w14:paraId="6D3F4325"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268</w:t>
            </w:r>
          </w:p>
        </w:tc>
        <w:tc>
          <w:tcPr>
            <w:tcW w:w="1417" w:type="dxa"/>
            <w:tcBorders>
              <w:top w:val="nil"/>
              <w:left w:val="nil"/>
              <w:bottom w:val="single" w:sz="4" w:space="0" w:color="auto"/>
              <w:right w:val="nil"/>
            </w:tcBorders>
            <w:shd w:val="clear" w:color="000000" w:fill="FFFFFF"/>
            <w:noWrap/>
            <w:vAlign w:val="bottom"/>
            <w:hideMark/>
          </w:tcPr>
          <w:p w14:paraId="2EFFE591"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100%</w:t>
            </w:r>
          </w:p>
        </w:tc>
        <w:tc>
          <w:tcPr>
            <w:tcW w:w="993" w:type="dxa"/>
            <w:tcBorders>
              <w:top w:val="nil"/>
              <w:left w:val="nil"/>
              <w:bottom w:val="single" w:sz="4" w:space="0" w:color="auto"/>
              <w:right w:val="nil"/>
            </w:tcBorders>
            <w:shd w:val="clear" w:color="000000" w:fill="FFFFFF"/>
            <w:noWrap/>
            <w:vAlign w:val="bottom"/>
            <w:hideMark/>
          </w:tcPr>
          <w:p w14:paraId="2A16C0B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302</w:t>
            </w:r>
          </w:p>
        </w:tc>
        <w:tc>
          <w:tcPr>
            <w:tcW w:w="1429" w:type="dxa"/>
            <w:tcBorders>
              <w:top w:val="nil"/>
              <w:left w:val="nil"/>
              <w:bottom w:val="single" w:sz="4" w:space="0" w:color="auto"/>
              <w:right w:val="nil"/>
            </w:tcBorders>
            <w:shd w:val="clear" w:color="000000" w:fill="FFFFFF"/>
            <w:noWrap/>
            <w:vAlign w:val="bottom"/>
            <w:hideMark/>
          </w:tcPr>
          <w:p w14:paraId="45EC32E7"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100%</w:t>
            </w:r>
          </w:p>
        </w:tc>
        <w:tc>
          <w:tcPr>
            <w:tcW w:w="981" w:type="dxa"/>
            <w:tcBorders>
              <w:top w:val="nil"/>
              <w:left w:val="nil"/>
              <w:bottom w:val="single" w:sz="4" w:space="0" w:color="000000"/>
              <w:right w:val="nil"/>
            </w:tcBorders>
            <w:noWrap/>
            <w:vAlign w:val="bottom"/>
            <w:hideMark/>
          </w:tcPr>
          <w:p w14:paraId="11699C84"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326</w:t>
            </w:r>
          </w:p>
        </w:tc>
        <w:tc>
          <w:tcPr>
            <w:tcW w:w="1417" w:type="dxa"/>
            <w:tcBorders>
              <w:top w:val="nil"/>
              <w:left w:val="nil"/>
              <w:bottom w:val="single" w:sz="4" w:space="0" w:color="000000"/>
              <w:right w:val="nil"/>
            </w:tcBorders>
            <w:noWrap/>
            <w:vAlign w:val="bottom"/>
            <w:hideMark/>
          </w:tcPr>
          <w:p w14:paraId="1BA62A34" w14:textId="77777777" w:rsidR="004C168D" w:rsidRPr="00215970"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215970">
              <w:rPr>
                <w:rFonts w:eastAsia="Times New Roman" w:cs="Arial"/>
                <w:color w:val="000000"/>
                <w:sz w:val="20"/>
                <w:lang w:val="en-GB" w:eastAsia="en-GB"/>
              </w:rPr>
              <w:t>100%</w:t>
            </w:r>
          </w:p>
        </w:tc>
        <w:tc>
          <w:tcPr>
            <w:tcW w:w="993" w:type="dxa"/>
            <w:tcBorders>
              <w:top w:val="nil"/>
              <w:left w:val="nil"/>
              <w:bottom w:val="single" w:sz="4" w:space="0" w:color="000000"/>
              <w:right w:val="nil"/>
            </w:tcBorders>
            <w:shd w:val="clear" w:color="auto" w:fill="FFFFFF" w:themeFill="background1"/>
            <w:noWrap/>
            <w:vAlign w:val="bottom"/>
            <w:hideMark/>
          </w:tcPr>
          <w:p w14:paraId="50ADD3D9"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color w:val="000000"/>
                <w:sz w:val="20"/>
                <w:lang w:val="en-GB" w:eastAsia="en-GB"/>
              </w:rPr>
            </w:pPr>
            <w:r w:rsidRPr="008D2BEF">
              <w:rPr>
                <w:rFonts w:eastAsia="Times New Roman" w:cs="Arial"/>
                <w:b/>
                <w:color w:val="000000"/>
                <w:sz w:val="20"/>
                <w:lang w:val="en-GB" w:eastAsia="en-GB"/>
              </w:rPr>
              <w:t>367</w:t>
            </w:r>
          </w:p>
        </w:tc>
        <w:tc>
          <w:tcPr>
            <w:tcW w:w="1417" w:type="dxa"/>
            <w:tcBorders>
              <w:top w:val="nil"/>
              <w:left w:val="nil"/>
              <w:bottom w:val="single" w:sz="4" w:space="0" w:color="auto"/>
              <w:right w:val="nil"/>
            </w:tcBorders>
            <w:shd w:val="clear" w:color="auto" w:fill="FFFFFF" w:themeFill="background1"/>
            <w:noWrap/>
            <w:vAlign w:val="bottom"/>
            <w:hideMark/>
          </w:tcPr>
          <w:p w14:paraId="37A50632" w14:textId="77777777" w:rsidR="004C168D" w:rsidRPr="008D2BEF"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0"/>
                <w:lang w:val="en-GB" w:eastAsia="en-GB"/>
              </w:rPr>
            </w:pPr>
            <w:r w:rsidRPr="008D2BEF">
              <w:rPr>
                <w:rFonts w:eastAsia="Times New Roman" w:cs="Arial"/>
                <w:color w:val="000000"/>
                <w:sz w:val="20"/>
                <w:lang w:val="en-GB" w:eastAsia="en-GB"/>
              </w:rPr>
              <w:t>100%</w:t>
            </w:r>
          </w:p>
        </w:tc>
      </w:tr>
    </w:tbl>
    <w:p w14:paraId="76D6E227" w14:textId="77777777" w:rsidR="004C168D" w:rsidRPr="00632FD8" w:rsidRDefault="004C168D" w:rsidP="004C168D">
      <w:pPr>
        <w:spacing w:line="360" w:lineRule="auto"/>
        <w:rPr>
          <w:rFonts w:cs="Arial"/>
          <w:sz w:val="24"/>
          <w:szCs w:val="24"/>
        </w:rPr>
      </w:pPr>
      <w:r w:rsidRPr="00632FD8">
        <w:rPr>
          <w:rFonts w:cs="Arial"/>
          <w:sz w:val="24"/>
          <w:szCs w:val="24"/>
        </w:rPr>
        <w:t>[Note 1] Kinship placements include placements where young people are with family/relatives.</w:t>
      </w:r>
    </w:p>
    <w:p w14:paraId="2CAEE961" w14:textId="77777777" w:rsidR="004C168D" w:rsidRPr="00632FD8" w:rsidRDefault="004C168D" w:rsidP="004C168D">
      <w:pPr>
        <w:spacing w:line="360" w:lineRule="auto"/>
        <w:rPr>
          <w:rFonts w:cs="Arial"/>
          <w:sz w:val="24"/>
          <w:szCs w:val="24"/>
        </w:rPr>
      </w:pPr>
      <w:r w:rsidRPr="00632FD8">
        <w:rPr>
          <w:rFonts w:cs="Arial"/>
          <w:sz w:val="24"/>
          <w:szCs w:val="24"/>
        </w:rPr>
        <w:t>[Note 2] Foster placements include placements where young people are with foster carers provided by Local Authority or with foster carers purchased by Local Authority.</w:t>
      </w:r>
    </w:p>
    <w:p w14:paraId="4D3C07C7" w14:textId="33C8DD2C" w:rsidR="004C168D" w:rsidRPr="00632FD8" w:rsidRDefault="004C168D" w:rsidP="004C168D">
      <w:pPr>
        <w:spacing w:line="360" w:lineRule="auto"/>
        <w:rPr>
          <w:rFonts w:cs="Arial"/>
          <w:sz w:val="24"/>
          <w:szCs w:val="24"/>
        </w:rPr>
      </w:pPr>
      <w:r w:rsidRPr="00632FD8">
        <w:rPr>
          <w:rFonts w:cs="Arial"/>
          <w:sz w:val="24"/>
          <w:szCs w:val="24"/>
        </w:rPr>
        <w:lastRenderedPageBreak/>
        <w:t>[Note 3] Residential placement</w:t>
      </w:r>
      <w:r w:rsidR="00DC36DF">
        <w:rPr>
          <w:rFonts w:cs="Arial"/>
          <w:sz w:val="24"/>
          <w:szCs w:val="24"/>
        </w:rPr>
        <w:t>s</w:t>
      </w:r>
      <w:r w:rsidRPr="00632FD8">
        <w:rPr>
          <w:rFonts w:cs="Arial"/>
          <w:sz w:val="24"/>
          <w:szCs w:val="24"/>
        </w:rPr>
        <w:t xml:space="preserve"> include placements in Local Authority home, in voluntary home, residential school, secure care and other residential.</w:t>
      </w:r>
    </w:p>
    <w:p w14:paraId="13033975" w14:textId="6930BFB9" w:rsidR="004C168D" w:rsidRPr="00632FD8" w:rsidRDefault="004C168D" w:rsidP="004C168D">
      <w:pPr>
        <w:spacing w:line="360" w:lineRule="auto"/>
        <w:rPr>
          <w:rFonts w:cs="Arial"/>
          <w:sz w:val="24"/>
          <w:szCs w:val="24"/>
        </w:rPr>
      </w:pPr>
      <w:r w:rsidRPr="00632FD8">
        <w:rPr>
          <w:rFonts w:cs="Arial"/>
          <w:sz w:val="24"/>
          <w:szCs w:val="24"/>
        </w:rPr>
        <w:t xml:space="preserve">[Note 4] </w:t>
      </w:r>
      <w:r w:rsidR="00DC36DF">
        <w:rPr>
          <w:rFonts w:cs="Arial"/>
          <w:sz w:val="24"/>
          <w:szCs w:val="24"/>
        </w:rPr>
        <w:t>T</w:t>
      </w:r>
      <w:r w:rsidRPr="00632FD8">
        <w:rPr>
          <w:rFonts w:cs="Arial"/>
          <w:sz w:val="24"/>
          <w:szCs w:val="24"/>
        </w:rPr>
        <w:t xml:space="preserve">he total excludes those who have a destination of </w:t>
      </w:r>
      <w:r w:rsidR="00B96A79">
        <w:rPr>
          <w:rFonts w:cs="Arial"/>
          <w:sz w:val="24"/>
          <w:szCs w:val="24"/>
        </w:rPr>
        <w:t>C</w:t>
      </w:r>
      <w:r w:rsidRPr="00632FD8">
        <w:rPr>
          <w:rFonts w:cs="Arial"/>
          <w:sz w:val="24"/>
          <w:szCs w:val="24"/>
        </w:rPr>
        <w:t xml:space="preserve">ontinuing </w:t>
      </w:r>
      <w:r w:rsidR="00B96A79">
        <w:rPr>
          <w:rFonts w:cs="Arial"/>
          <w:sz w:val="24"/>
          <w:szCs w:val="24"/>
        </w:rPr>
        <w:t>C</w:t>
      </w:r>
      <w:r w:rsidRPr="00632FD8">
        <w:rPr>
          <w:rFonts w:cs="Arial"/>
          <w:sz w:val="24"/>
          <w:szCs w:val="24"/>
        </w:rPr>
        <w:t>are but whose final placement did not match eligibility criteria for continuing care (i.e. kinship, foster or residential).</w:t>
      </w:r>
    </w:p>
    <w:p w14:paraId="7DC00103" w14:textId="77777777" w:rsidR="004C168D" w:rsidRDefault="004C168D" w:rsidP="00E872F1">
      <w:pPr>
        <w:pStyle w:val="Heading1"/>
        <w:numPr>
          <w:ilvl w:val="0"/>
          <w:numId w:val="0"/>
        </w:numPr>
        <w:spacing w:line="360" w:lineRule="auto"/>
        <w:jc w:val="both"/>
        <w:rPr>
          <w:rFonts w:eastAsia="Arial" w:cs="Arial"/>
          <w:bCs/>
          <w:sz w:val="32"/>
          <w:szCs w:val="32"/>
        </w:rPr>
      </w:pPr>
    </w:p>
    <w:p w14:paraId="49F3C32E" w14:textId="77777777" w:rsidR="004C168D" w:rsidRPr="00A17EB1" w:rsidRDefault="004C168D" w:rsidP="004C168D">
      <w:pPr>
        <w:spacing w:line="360" w:lineRule="auto"/>
        <w:rPr>
          <w:b/>
          <w:bCs/>
        </w:rPr>
      </w:pPr>
      <w:r w:rsidRPr="00A17EB1">
        <w:rPr>
          <w:b/>
          <w:bCs/>
        </w:rPr>
        <w:t>Young people in continuing care as at 31 July</w:t>
      </w:r>
    </w:p>
    <w:p w14:paraId="2793958D" w14:textId="4AA803EB" w:rsidR="004C168D" w:rsidRPr="006164C7" w:rsidRDefault="004C168D" w:rsidP="004C168D">
      <w:pPr>
        <w:spacing w:line="360" w:lineRule="auto"/>
        <w:rPr>
          <w:sz w:val="24"/>
          <w:szCs w:val="24"/>
        </w:rPr>
      </w:pPr>
      <w:r w:rsidRPr="006164C7">
        <w:rPr>
          <w:sz w:val="24"/>
          <w:szCs w:val="24"/>
        </w:rPr>
        <w:t>On 31 July 2025, 1,15</w:t>
      </w:r>
      <w:r w:rsidR="006606E3">
        <w:rPr>
          <w:sz w:val="24"/>
          <w:szCs w:val="24"/>
        </w:rPr>
        <w:t>5</w:t>
      </w:r>
      <w:r w:rsidRPr="006164C7">
        <w:rPr>
          <w:sz w:val="24"/>
          <w:szCs w:val="24"/>
        </w:rPr>
        <w:t xml:space="preserve"> young people were in continuing care (Table 1</w:t>
      </w:r>
      <w:r w:rsidR="00BB0127">
        <w:rPr>
          <w:sz w:val="24"/>
          <w:szCs w:val="24"/>
        </w:rPr>
        <w:t>4</w:t>
      </w:r>
      <w:r w:rsidRPr="006164C7">
        <w:rPr>
          <w:sz w:val="24"/>
          <w:szCs w:val="24"/>
        </w:rPr>
        <w:t xml:space="preserve">). This is an increase of </w:t>
      </w:r>
      <w:r w:rsidR="006606E3">
        <w:rPr>
          <w:sz w:val="24"/>
          <w:szCs w:val="24"/>
        </w:rPr>
        <w:t>4</w:t>
      </w:r>
      <w:r w:rsidRPr="006164C7">
        <w:rPr>
          <w:sz w:val="24"/>
          <w:szCs w:val="24"/>
        </w:rPr>
        <w:t xml:space="preserve">% on the figure from 2024 (1,115). 56% of young people in continuing care were aged 19-21 years old, followed by 35% aged 18, 7% aged 17 years old and a smaller percentage (2%) who were 16 years old. On 31 July 2025, </w:t>
      </w:r>
      <w:r w:rsidR="00843254" w:rsidRPr="006164C7">
        <w:rPr>
          <w:sz w:val="24"/>
          <w:szCs w:val="24"/>
        </w:rPr>
        <w:t>4,927</w:t>
      </w:r>
      <w:r w:rsidRPr="006164C7">
        <w:rPr>
          <w:sz w:val="24"/>
          <w:szCs w:val="24"/>
        </w:rPr>
        <w:t xml:space="preserve"> young people were eligible for continuing care, of </w:t>
      </w:r>
      <w:r w:rsidR="00167DFE" w:rsidRPr="006164C7">
        <w:rPr>
          <w:sz w:val="24"/>
          <w:szCs w:val="24"/>
        </w:rPr>
        <w:t xml:space="preserve">whom </w:t>
      </w:r>
      <w:r w:rsidRPr="006164C7">
        <w:rPr>
          <w:sz w:val="24"/>
          <w:szCs w:val="24"/>
        </w:rPr>
        <w:t>1,150 were receiving continuing care (</w:t>
      </w:r>
      <w:r w:rsidR="008157A1" w:rsidRPr="006164C7">
        <w:rPr>
          <w:sz w:val="24"/>
          <w:szCs w:val="24"/>
        </w:rPr>
        <w:t>23</w:t>
      </w:r>
      <w:r w:rsidRPr="006164C7">
        <w:rPr>
          <w:sz w:val="24"/>
          <w:szCs w:val="24"/>
        </w:rPr>
        <w:t>%). This is a</w:t>
      </w:r>
      <w:r w:rsidR="008872FC" w:rsidRPr="006164C7">
        <w:rPr>
          <w:sz w:val="24"/>
          <w:szCs w:val="24"/>
        </w:rPr>
        <w:t xml:space="preserve"> slight i</w:t>
      </w:r>
      <w:r w:rsidRPr="006164C7">
        <w:rPr>
          <w:sz w:val="24"/>
          <w:szCs w:val="24"/>
        </w:rPr>
        <w:t>n</w:t>
      </w:r>
      <w:r w:rsidR="008872FC" w:rsidRPr="006164C7">
        <w:rPr>
          <w:sz w:val="24"/>
          <w:szCs w:val="24"/>
        </w:rPr>
        <w:t>crease</w:t>
      </w:r>
      <w:r w:rsidR="00DC2F3B" w:rsidRPr="006164C7">
        <w:rPr>
          <w:sz w:val="24"/>
          <w:szCs w:val="24"/>
        </w:rPr>
        <w:t xml:space="preserve"> </w:t>
      </w:r>
      <w:r w:rsidR="009A2E5B" w:rsidRPr="006164C7">
        <w:rPr>
          <w:sz w:val="24"/>
          <w:szCs w:val="24"/>
        </w:rPr>
        <w:t xml:space="preserve">in proportion of eligible young people in receipt of continuing care </w:t>
      </w:r>
      <w:r w:rsidRPr="006164C7">
        <w:rPr>
          <w:sz w:val="24"/>
          <w:szCs w:val="24"/>
        </w:rPr>
        <w:t>compared to the previous year where 1,115 (</w:t>
      </w:r>
      <w:r w:rsidR="00DC2F3B" w:rsidRPr="006164C7">
        <w:rPr>
          <w:sz w:val="24"/>
          <w:szCs w:val="24"/>
        </w:rPr>
        <w:t>22</w:t>
      </w:r>
      <w:r w:rsidRPr="006164C7">
        <w:rPr>
          <w:sz w:val="24"/>
          <w:szCs w:val="24"/>
        </w:rPr>
        <w:t xml:space="preserve">%) of the </w:t>
      </w:r>
      <w:r w:rsidR="00DC2F3B" w:rsidRPr="006164C7">
        <w:rPr>
          <w:sz w:val="24"/>
          <w:szCs w:val="24"/>
        </w:rPr>
        <w:t>4,985</w:t>
      </w:r>
      <w:r w:rsidRPr="006164C7">
        <w:rPr>
          <w:sz w:val="24"/>
          <w:szCs w:val="24"/>
        </w:rPr>
        <w:t xml:space="preserve"> were receiving continuing care.</w:t>
      </w:r>
    </w:p>
    <w:p w14:paraId="63DD13E5" w14:textId="77777777" w:rsidR="004C168D" w:rsidRDefault="004C168D" w:rsidP="004C168D">
      <w:pPr>
        <w:spacing w:line="360" w:lineRule="auto"/>
      </w:pPr>
    </w:p>
    <w:p w14:paraId="33511195" w14:textId="68AE6333" w:rsidR="004C168D" w:rsidRPr="008D2BEF" w:rsidRDefault="004C168D" w:rsidP="004C168D">
      <w:pPr>
        <w:spacing w:line="360" w:lineRule="auto"/>
        <w:rPr>
          <w:b/>
          <w:sz w:val="24"/>
          <w:szCs w:val="24"/>
        </w:rPr>
      </w:pPr>
      <w:r w:rsidRPr="008D2BEF">
        <w:rPr>
          <w:b/>
          <w:sz w:val="24"/>
          <w:szCs w:val="24"/>
        </w:rPr>
        <w:t xml:space="preserve">Table </w:t>
      </w:r>
      <w:r w:rsidR="00EC4C08">
        <w:rPr>
          <w:b/>
          <w:bCs/>
          <w:sz w:val="24"/>
          <w:szCs w:val="24"/>
        </w:rPr>
        <w:t>14</w:t>
      </w:r>
      <w:r w:rsidRPr="008D2BEF">
        <w:rPr>
          <w:b/>
          <w:sz w:val="24"/>
          <w:szCs w:val="24"/>
        </w:rPr>
        <w:t xml:space="preserve"> Number and percentage of young people receiving continuing care by age on 31 July [Note </w:t>
      </w:r>
      <w:r w:rsidR="0023312B" w:rsidRPr="008D2BEF">
        <w:rPr>
          <w:b/>
          <w:sz w:val="24"/>
          <w:szCs w:val="24"/>
        </w:rPr>
        <w:t>2</w:t>
      </w:r>
      <w:r w:rsidRPr="008D2BEF">
        <w:rPr>
          <w:b/>
          <w:sz w:val="24"/>
          <w:szCs w:val="24"/>
        </w:rPr>
        <w:t>]</w:t>
      </w:r>
    </w:p>
    <w:tbl>
      <w:tblPr>
        <w:tblW w:w="14837" w:type="dxa"/>
        <w:tblLook w:val="04A0" w:firstRow="1" w:lastRow="0" w:firstColumn="1" w:lastColumn="0" w:noHBand="0" w:noVBand="1"/>
      </w:tblPr>
      <w:tblGrid>
        <w:gridCol w:w="2268"/>
        <w:gridCol w:w="1134"/>
        <w:gridCol w:w="1510"/>
        <w:gridCol w:w="1123"/>
        <w:gridCol w:w="1510"/>
        <w:gridCol w:w="1123"/>
        <w:gridCol w:w="1538"/>
        <w:gridCol w:w="1134"/>
        <w:gridCol w:w="1560"/>
        <w:gridCol w:w="1937"/>
      </w:tblGrid>
      <w:tr w:rsidR="004C168D" w:rsidRPr="00D65F65" w14:paraId="793BD543" w14:textId="77777777">
        <w:trPr>
          <w:trHeight w:val="800"/>
        </w:trPr>
        <w:tc>
          <w:tcPr>
            <w:tcW w:w="2268" w:type="dxa"/>
            <w:tcBorders>
              <w:top w:val="single" w:sz="4" w:space="0" w:color="000000"/>
              <w:left w:val="nil"/>
              <w:bottom w:val="single" w:sz="4" w:space="0" w:color="auto"/>
              <w:right w:val="nil"/>
            </w:tcBorders>
            <w:shd w:val="clear" w:color="000000" w:fill="E9D0D8"/>
            <w:noWrap/>
            <w:vAlign w:val="bottom"/>
            <w:hideMark/>
          </w:tcPr>
          <w:p w14:paraId="481C4F5B"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65F65">
              <w:rPr>
                <w:rFonts w:eastAsia="Times New Roman" w:cs="Arial"/>
                <w:b/>
                <w:bCs/>
                <w:sz w:val="24"/>
                <w:szCs w:val="24"/>
                <w:lang w:val="en-GB" w:eastAsia="en-GB"/>
              </w:rPr>
              <w:t>Age</w:t>
            </w:r>
          </w:p>
        </w:tc>
        <w:tc>
          <w:tcPr>
            <w:tcW w:w="1134" w:type="dxa"/>
            <w:tcBorders>
              <w:top w:val="single" w:sz="4" w:space="0" w:color="000000"/>
              <w:left w:val="nil"/>
              <w:bottom w:val="single" w:sz="4" w:space="0" w:color="auto"/>
              <w:right w:val="nil"/>
            </w:tcBorders>
            <w:shd w:val="clear" w:color="000000" w:fill="E9D0D8"/>
            <w:vAlign w:val="bottom"/>
            <w:hideMark/>
          </w:tcPr>
          <w:p w14:paraId="011D21D1" w14:textId="4D3D8BC3"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2022 Number</w:t>
            </w:r>
          </w:p>
        </w:tc>
        <w:tc>
          <w:tcPr>
            <w:tcW w:w="1510" w:type="dxa"/>
            <w:tcBorders>
              <w:top w:val="single" w:sz="4" w:space="0" w:color="000000"/>
              <w:left w:val="nil"/>
              <w:bottom w:val="single" w:sz="4" w:space="0" w:color="auto"/>
              <w:right w:val="nil"/>
            </w:tcBorders>
            <w:shd w:val="clear" w:color="000000" w:fill="E9D0D8"/>
            <w:vAlign w:val="bottom"/>
            <w:hideMark/>
          </w:tcPr>
          <w:p w14:paraId="55A6F48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2022</w:t>
            </w:r>
            <w:r w:rsidRPr="00D65F65">
              <w:rPr>
                <w:rFonts w:eastAsia="Times New Roman" w:cs="Arial"/>
                <w:b/>
                <w:bCs/>
                <w:color w:val="000000"/>
                <w:sz w:val="24"/>
                <w:szCs w:val="24"/>
                <w:lang w:val="en-GB" w:eastAsia="en-GB"/>
              </w:rPr>
              <w:br/>
              <w:t>Percentage</w:t>
            </w:r>
          </w:p>
        </w:tc>
        <w:tc>
          <w:tcPr>
            <w:tcW w:w="1123" w:type="dxa"/>
            <w:tcBorders>
              <w:top w:val="single" w:sz="4" w:space="0" w:color="000000"/>
              <w:left w:val="nil"/>
              <w:bottom w:val="single" w:sz="4" w:space="0" w:color="auto"/>
              <w:right w:val="nil"/>
            </w:tcBorders>
            <w:shd w:val="clear" w:color="000000" w:fill="E9D0D8"/>
            <w:vAlign w:val="bottom"/>
            <w:hideMark/>
          </w:tcPr>
          <w:p w14:paraId="0100330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2023</w:t>
            </w:r>
            <w:r w:rsidRPr="00D65F65">
              <w:rPr>
                <w:rFonts w:eastAsia="Times New Roman" w:cs="Arial"/>
                <w:b/>
                <w:bCs/>
                <w:color w:val="000000"/>
                <w:sz w:val="24"/>
                <w:szCs w:val="24"/>
                <w:lang w:val="en-GB" w:eastAsia="en-GB"/>
              </w:rPr>
              <w:br/>
              <w:t>Number</w:t>
            </w:r>
          </w:p>
        </w:tc>
        <w:tc>
          <w:tcPr>
            <w:tcW w:w="1510" w:type="dxa"/>
            <w:tcBorders>
              <w:top w:val="single" w:sz="4" w:space="0" w:color="000000"/>
              <w:left w:val="nil"/>
              <w:bottom w:val="single" w:sz="4" w:space="0" w:color="auto"/>
              <w:right w:val="nil"/>
            </w:tcBorders>
            <w:shd w:val="clear" w:color="000000" w:fill="E9D0D8"/>
            <w:vAlign w:val="bottom"/>
            <w:hideMark/>
          </w:tcPr>
          <w:p w14:paraId="7FB2006F"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2023</w:t>
            </w:r>
            <w:r w:rsidRPr="00D65F65">
              <w:rPr>
                <w:rFonts w:eastAsia="Times New Roman" w:cs="Arial"/>
                <w:b/>
                <w:bCs/>
                <w:color w:val="000000"/>
                <w:sz w:val="24"/>
                <w:szCs w:val="24"/>
                <w:lang w:val="en-GB" w:eastAsia="en-GB"/>
              </w:rPr>
              <w:br/>
              <w:t>Percentage</w:t>
            </w:r>
          </w:p>
        </w:tc>
        <w:tc>
          <w:tcPr>
            <w:tcW w:w="1123" w:type="dxa"/>
            <w:tcBorders>
              <w:top w:val="single" w:sz="4" w:space="0" w:color="000000"/>
              <w:left w:val="nil"/>
              <w:bottom w:val="single" w:sz="4" w:space="0" w:color="auto"/>
              <w:right w:val="nil"/>
            </w:tcBorders>
            <w:shd w:val="clear" w:color="000000" w:fill="E9D0D8"/>
            <w:vAlign w:val="bottom"/>
            <w:hideMark/>
          </w:tcPr>
          <w:p w14:paraId="6AC79650"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2024</w:t>
            </w:r>
            <w:r w:rsidRPr="00D65F65">
              <w:rPr>
                <w:rFonts w:eastAsia="Times New Roman" w:cs="Arial"/>
                <w:b/>
                <w:bCs/>
                <w:color w:val="000000"/>
                <w:sz w:val="24"/>
                <w:szCs w:val="24"/>
                <w:lang w:val="en-GB" w:eastAsia="en-GB"/>
              </w:rPr>
              <w:br/>
              <w:t>Number</w:t>
            </w:r>
          </w:p>
        </w:tc>
        <w:tc>
          <w:tcPr>
            <w:tcW w:w="1538" w:type="dxa"/>
            <w:tcBorders>
              <w:top w:val="single" w:sz="4" w:space="0" w:color="000000"/>
              <w:left w:val="nil"/>
              <w:bottom w:val="single" w:sz="4" w:space="0" w:color="auto"/>
              <w:right w:val="nil"/>
            </w:tcBorders>
            <w:shd w:val="clear" w:color="000000" w:fill="E9D0D8"/>
            <w:vAlign w:val="bottom"/>
            <w:hideMark/>
          </w:tcPr>
          <w:p w14:paraId="05DE6756"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2024</w:t>
            </w:r>
            <w:r w:rsidRPr="00D65F65">
              <w:rPr>
                <w:rFonts w:eastAsia="Times New Roman" w:cs="Arial"/>
                <w:b/>
                <w:bCs/>
                <w:color w:val="000000"/>
                <w:sz w:val="24"/>
                <w:szCs w:val="24"/>
                <w:lang w:val="en-GB" w:eastAsia="en-GB"/>
              </w:rPr>
              <w:br/>
              <w:t>Percentage</w:t>
            </w:r>
          </w:p>
        </w:tc>
        <w:tc>
          <w:tcPr>
            <w:tcW w:w="1134" w:type="dxa"/>
            <w:tcBorders>
              <w:top w:val="single" w:sz="4" w:space="0" w:color="000000"/>
              <w:left w:val="nil"/>
              <w:bottom w:val="single" w:sz="4" w:space="0" w:color="auto"/>
              <w:right w:val="nil"/>
            </w:tcBorders>
            <w:shd w:val="clear" w:color="000000" w:fill="E9D0D8"/>
            <w:vAlign w:val="bottom"/>
            <w:hideMark/>
          </w:tcPr>
          <w:p w14:paraId="402F13D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2025</w:t>
            </w:r>
            <w:r w:rsidRPr="00D65F65">
              <w:rPr>
                <w:rFonts w:eastAsia="Times New Roman" w:cs="Arial"/>
                <w:b/>
                <w:bCs/>
                <w:color w:val="000000"/>
                <w:sz w:val="24"/>
                <w:szCs w:val="24"/>
                <w:lang w:val="en-GB" w:eastAsia="en-GB"/>
              </w:rPr>
              <w:br/>
              <w:t>Number</w:t>
            </w:r>
          </w:p>
        </w:tc>
        <w:tc>
          <w:tcPr>
            <w:tcW w:w="1560" w:type="dxa"/>
            <w:tcBorders>
              <w:top w:val="single" w:sz="4" w:space="0" w:color="000000"/>
              <w:left w:val="nil"/>
              <w:bottom w:val="single" w:sz="4" w:space="0" w:color="auto"/>
              <w:right w:val="nil"/>
            </w:tcBorders>
            <w:shd w:val="clear" w:color="000000" w:fill="E9D0D8"/>
            <w:vAlign w:val="bottom"/>
            <w:hideMark/>
          </w:tcPr>
          <w:p w14:paraId="69196237"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2025</w:t>
            </w:r>
            <w:r w:rsidRPr="00D65F65">
              <w:rPr>
                <w:rFonts w:eastAsia="Times New Roman" w:cs="Arial"/>
                <w:b/>
                <w:bCs/>
                <w:color w:val="000000"/>
                <w:sz w:val="24"/>
                <w:szCs w:val="24"/>
                <w:lang w:val="en-GB" w:eastAsia="en-GB"/>
              </w:rPr>
              <w:br/>
              <w:t>Percentage</w:t>
            </w:r>
          </w:p>
        </w:tc>
        <w:tc>
          <w:tcPr>
            <w:tcW w:w="1937" w:type="dxa"/>
            <w:tcBorders>
              <w:top w:val="single" w:sz="4" w:space="0" w:color="000000"/>
              <w:left w:val="nil"/>
              <w:bottom w:val="single" w:sz="4" w:space="0" w:color="auto"/>
              <w:right w:val="nil"/>
            </w:tcBorders>
            <w:shd w:val="clear" w:color="000000" w:fill="E9D0D8"/>
            <w:vAlign w:val="bottom"/>
            <w:hideMark/>
          </w:tcPr>
          <w:p w14:paraId="0DD9D7E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Percentage change since previous year</w:t>
            </w:r>
          </w:p>
        </w:tc>
      </w:tr>
      <w:tr w:rsidR="004C168D" w:rsidRPr="00D65F65" w14:paraId="458F1977" w14:textId="77777777" w:rsidTr="008D2BEF">
        <w:trPr>
          <w:trHeight w:val="403"/>
        </w:trPr>
        <w:tc>
          <w:tcPr>
            <w:tcW w:w="2268" w:type="dxa"/>
            <w:tcBorders>
              <w:top w:val="nil"/>
              <w:left w:val="nil"/>
              <w:bottom w:val="nil"/>
              <w:right w:val="nil"/>
            </w:tcBorders>
            <w:shd w:val="clear" w:color="000000" w:fill="FFFFFF"/>
            <w:noWrap/>
            <w:vAlign w:val="bottom"/>
            <w:hideMark/>
          </w:tcPr>
          <w:p w14:paraId="07715538"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65F65">
              <w:rPr>
                <w:rFonts w:eastAsia="Times New Roman" w:cs="Arial"/>
                <w:sz w:val="24"/>
                <w:szCs w:val="24"/>
                <w:lang w:val="en-GB" w:eastAsia="en-GB"/>
              </w:rPr>
              <w:t>16 years</w:t>
            </w:r>
          </w:p>
        </w:tc>
        <w:tc>
          <w:tcPr>
            <w:tcW w:w="1134" w:type="dxa"/>
            <w:tcBorders>
              <w:top w:val="nil"/>
              <w:left w:val="nil"/>
              <w:bottom w:val="nil"/>
              <w:right w:val="nil"/>
            </w:tcBorders>
            <w:shd w:val="clear" w:color="000000" w:fill="FFFFFF"/>
            <w:vAlign w:val="bottom"/>
            <w:hideMark/>
          </w:tcPr>
          <w:p w14:paraId="21DEEBC9"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65F65">
              <w:rPr>
                <w:rFonts w:eastAsia="Times New Roman" w:cs="Arial"/>
                <w:sz w:val="24"/>
                <w:szCs w:val="24"/>
                <w:lang w:val="en-GB" w:eastAsia="en-GB"/>
              </w:rPr>
              <w:t>17</w:t>
            </w:r>
          </w:p>
        </w:tc>
        <w:tc>
          <w:tcPr>
            <w:tcW w:w="1510" w:type="dxa"/>
            <w:tcBorders>
              <w:top w:val="nil"/>
              <w:left w:val="nil"/>
              <w:bottom w:val="nil"/>
              <w:right w:val="nil"/>
            </w:tcBorders>
            <w:shd w:val="clear" w:color="000000" w:fill="FFFFFF"/>
            <w:noWrap/>
            <w:vAlign w:val="bottom"/>
            <w:hideMark/>
          </w:tcPr>
          <w:p w14:paraId="00083878"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w:t>
            </w:r>
          </w:p>
        </w:tc>
        <w:tc>
          <w:tcPr>
            <w:tcW w:w="1123" w:type="dxa"/>
            <w:tcBorders>
              <w:top w:val="nil"/>
              <w:left w:val="nil"/>
              <w:bottom w:val="nil"/>
              <w:right w:val="nil"/>
            </w:tcBorders>
            <w:shd w:val="clear" w:color="000000" w:fill="FFFFFF"/>
            <w:noWrap/>
            <w:vAlign w:val="bottom"/>
            <w:hideMark/>
          </w:tcPr>
          <w:p w14:paraId="566AFAC8"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18</w:t>
            </w:r>
          </w:p>
        </w:tc>
        <w:tc>
          <w:tcPr>
            <w:tcW w:w="1510" w:type="dxa"/>
            <w:tcBorders>
              <w:top w:val="nil"/>
              <w:left w:val="nil"/>
              <w:bottom w:val="nil"/>
              <w:right w:val="nil"/>
            </w:tcBorders>
            <w:shd w:val="clear" w:color="000000" w:fill="FFFFFF"/>
            <w:noWrap/>
            <w:vAlign w:val="bottom"/>
            <w:hideMark/>
          </w:tcPr>
          <w:p w14:paraId="6123A46C"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w:t>
            </w:r>
          </w:p>
        </w:tc>
        <w:tc>
          <w:tcPr>
            <w:tcW w:w="1123" w:type="dxa"/>
            <w:tcBorders>
              <w:top w:val="nil"/>
              <w:left w:val="nil"/>
              <w:bottom w:val="nil"/>
              <w:right w:val="nil"/>
            </w:tcBorders>
            <w:noWrap/>
            <w:vAlign w:val="bottom"/>
            <w:hideMark/>
          </w:tcPr>
          <w:p w14:paraId="2F679B9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31</w:t>
            </w:r>
          </w:p>
        </w:tc>
        <w:tc>
          <w:tcPr>
            <w:tcW w:w="1538" w:type="dxa"/>
            <w:tcBorders>
              <w:top w:val="nil"/>
              <w:left w:val="nil"/>
              <w:bottom w:val="nil"/>
              <w:right w:val="nil"/>
            </w:tcBorders>
            <w:shd w:val="clear" w:color="000000" w:fill="FFFFFF"/>
            <w:noWrap/>
            <w:vAlign w:val="bottom"/>
            <w:hideMark/>
          </w:tcPr>
          <w:p w14:paraId="34C83629"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w:t>
            </w:r>
          </w:p>
        </w:tc>
        <w:tc>
          <w:tcPr>
            <w:tcW w:w="1134" w:type="dxa"/>
            <w:tcBorders>
              <w:top w:val="nil"/>
              <w:left w:val="nil"/>
              <w:bottom w:val="nil"/>
              <w:right w:val="nil"/>
            </w:tcBorders>
            <w:shd w:val="clear" w:color="000000" w:fill="FFFFFF"/>
            <w:noWrap/>
            <w:vAlign w:val="bottom"/>
            <w:hideMark/>
          </w:tcPr>
          <w:p w14:paraId="7FD2A1F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22</w:t>
            </w:r>
          </w:p>
        </w:tc>
        <w:tc>
          <w:tcPr>
            <w:tcW w:w="1560" w:type="dxa"/>
            <w:tcBorders>
              <w:top w:val="nil"/>
              <w:left w:val="nil"/>
              <w:bottom w:val="nil"/>
              <w:right w:val="nil"/>
            </w:tcBorders>
            <w:shd w:val="clear" w:color="000000" w:fill="FFFFFF"/>
            <w:noWrap/>
            <w:vAlign w:val="bottom"/>
            <w:hideMark/>
          </w:tcPr>
          <w:p w14:paraId="4E9CE0E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w:t>
            </w:r>
          </w:p>
        </w:tc>
        <w:tc>
          <w:tcPr>
            <w:tcW w:w="1937" w:type="dxa"/>
            <w:tcBorders>
              <w:top w:val="nil"/>
              <w:left w:val="nil"/>
              <w:bottom w:val="nil"/>
              <w:right w:val="nil"/>
            </w:tcBorders>
            <w:shd w:val="clear" w:color="000000" w:fill="FFFFFF"/>
            <w:vAlign w:val="bottom"/>
            <w:hideMark/>
          </w:tcPr>
          <w:p w14:paraId="736D5CD4"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2"/>
                <w:szCs w:val="22"/>
                <w:lang w:val="en-GB" w:eastAsia="en-GB"/>
              </w:rPr>
            </w:pPr>
            <w:r w:rsidRPr="00D65F65">
              <w:rPr>
                <w:rFonts w:eastAsia="Times New Roman" w:cs="Arial"/>
                <w:color w:val="000000"/>
                <w:sz w:val="22"/>
                <w:szCs w:val="22"/>
                <w:lang w:val="en-GB" w:eastAsia="en-GB"/>
              </w:rPr>
              <w:t>-29%</w:t>
            </w:r>
          </w:p>
        </w:tc>
      </w:tr>
      <w:tr w:rsidR="004C168D" w:rsidRPr="00D65F65" w14:paraId="656ADD2C" w14:textId="77777777" w:rsidTr="008D2BEF">
        <w:trPr>
          <w:trHeight w:val="403"/>
        </w:trPr>
        <w:tc>
          <w:tcPr>
            <w:tcW w:w="2268" w:type="dxa"/>
            <w:tcBorders>
              <w:top w:val="nil"/>
              <w:left w:val="nil"/>
              <w:bottom w:val="nil"/>
              <w:right w:val="nil"/>
            </w:tcBorders>
            <w:shd w:val="clear" w:color="000000" w:fill="FFFFFF"/>
            <w:noWrap/>
            <w:vAlign w:val="bottom"/>
            <w:hideMark/>
          </w:tcPr>
          <w:p w14:paraId="1DD0CC2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65F65">
              <w:rPr>
                <w:rFonts w:eastAsia="Times New Roman" w:cs="Arial"/>
                <w:sz w:val="24"/>
                <w:szCs w:val="24"/>
                <w:lang w:val="en-GB" w:eastAsia="en-GB"/>
              </w:rPr>
              <w:t>17 years</w:t>
            </w:r>
          </w:p>
        </w:tc>
        <w:tc>
          <w:tcPr>
            <w:tcW w:w="1134" w:type="dxa"/>
            <w:tcBorders>
              <w:top w:val="nil"/>
              <w:left w:val="nil"/>
              <w:bottom w:val="nil"/>
              <w:right w:val="nil"/>
            </w:tcBorders>
            <w:shd w:val="clear" w:color="000000" w:fill="FFFFFF"/>
            <w:noWrap/>
            <w:vAlign w:val="bottom"/>
            <w:hideMark/>
          </w:tcPr>
          <w:p w14:paraId="6E352A3E"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65F65">
              <w:rPr>
                <w:rFonts w:eastAsia="Times New Roman" w:cs="Arial"/>
                <w:sz w:val="24"/>
                <w:szCs w:val="24"/>
                <w:lang w:val="en-GB" w:eastAsia="en-GB"/>
              </w:rPr>
              <w:t>47</w:t>
            </w:r>
          </w:p>
        </w:tc>
        <w:tc>
          <w:tcPr>
            <w:tcW w:w="1510" w:type="dxa"/>
            <w:tcBorders>
              <w:top w:val="nil"/>
              <w:left w:val="nil"/>
              <w:bottom w:val="nil"/>
              <w:right w:val="nil"/>
            </w:tcBorders>
            <w:shd w:val="clear" w:color="000000" w:fill="FFFFFF"/>
            <w:noWrap/>
            <w:vAlign w:val="bottom"/>
            <w:hideMark/>
          </w:tcPr>
          <w:p w14:paraId="08A27534"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7%</w:t>
            </w:r>
          </w:p>
        </w:tc>
        <w:tc>
          <w:tcPr>
            <w:tcW w:w="1123" w:type="dxa"/>
            <w:tcBorders>
              <w:top w:val="nil"/>
              <w:left w:val="nil"/>
              <w:bottom w:val="nil"/>
              <w:right w:val="nil"/>
            </w:tcBorders>
            <w:shd w:val="clear" w:color="000000" w:fill="FFFFFF"/>
            <w:noWrap/>
            <w:vAlign w:val="bottom"/>
            <w:hideMark/>
          </w:tcPr>
          <w:p w14:paraId="5B76F5ED"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67</w:t>
            </w:r>
          </w:p>
        </w:tc>
        <w:tc>
          <w:tcPr>
            <w:tcW w:w="1510" w:type="dxa"/>
            <w:tcBorders>
              <w:top w:val="nil"/>
              <w:left w:val="nil"/>
              <w:bottom w:val="nil"/>
              <w:right w:val="nil"/>
            </w:tcBorders>
            <w:shd w:val="clear" w:color="000000" w:fill="FFFFFF"/>
            <w:noWrap/>
            <w:vAlign w:val="bottom"/>
            <w:hideMark/>
          </w:tcPr>
          <w:p w14:paraId="7DC55B1D"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9%</w:t>
            </w:r>
          </w:p>
        </w:tc>
        <w:tc>
          <w:tcPr>
            <w:tcW w:w="1123" w:type="dxa"/>
            <w:tcBorders>
              <w:top w:val="nil"/>
              <w:left w:val="nil"/>
              <w:bottom w:val="nil"/>
              <w:right w:val="nil"/>
            </w:tcBorders>
            <w:noWrap/>
            <w:vAlign w:val="bottom"/>
            <w:hideMark/>
          </w:tcPr>
          <w:p w14:paraId="1745557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77</w:t>
            </w:r>
          </w:p>
        </w:tc>
        <w:tc>
          <w:tcPr>
            <w:tcW w:w="1538" w:type="dxa"/>
            <w:tcBorders>
              <w:top w:val="nil"/>
              <w:left w:val="nil"/>
              <w:bottom w:val="nil"/>
              <w:right w:val="nil"/>
            </w:tcBorders>
            <w:shd w:val="clear" w:color="000000" w:fill="FFFFFF"/>
            <w:noWrap/>
            <w:vAlign w:val="bottom"/>
            <w:hideMark/>
          </w:tcPr>
          <w:p w14:paraId="59EC2EF6"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7%</w:t>
            </w:r>
          </w:p>
        </w:tc>
        <w:tc>
          <w:tcPr>
            <w:tcW w:w="1134" w:type="dxa"/>
            <w:tcBorders>
              <w:top w:val="nil"/>
              <w:left w:val="nil"/>
              <w:bottom w:val="nil"/>
              <w:right w:val="nil"/>
            </w:tcBorders>
            <w:shd w:val="clear" w:color="000000" w:fill="FFFFFF"/>
            <w:noWrap/>
            <w:vAlign w:val="bottom"/>
            <w:hideMark/>
          </w:tcPr>
          <w:p w14:paraId="54D27BD1"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78</w:t>
            </w:r>
          </w:p>
        </w:tc>
        <w:tc>
          <w:tcPr>
            <w:tcW w:w="1560" w:type="dxa"/>
            <w:tcBorders>
              <w:top w:val="nil"/>
              <w:left w:val="nil"/>
              <w:bottom w:val="nil"/>
              <w:right w:val="nil"/>
            </w:tcBorders>
            <w:shd w:val="clear" w:color="000000" w:fill="FFFFFF"/>
            <w:noWrap/>
            <w:vAlign w:val="bottom"/>
            <w:hideMark/>
          </w:tcPr>
          <w:p w14:paraId="29E4E2B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7%</w:t>
            </w:r>
          </w:p>
        </w:tc>
        <w:tc>
          <w:tcPr>
            <w:tcW w:w="1937" w:type="dxa"/>
            <w:tcBorders>
              <w:top w:val="nil"/>
              <w:left w:val="nil"/>
              <w:bottom w:val="nil"/>
              <w:right w:val="nil"/>
            </w:tcBorders>
            <w:shd w:val="clear" w:color="000000" w:fill="FFFFFF"/>
            <w:vAlign w:val="bottom"/>
            <w:hideMark/>
          </w:tcPr>
          <w:p w14:paraId="4CDA152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2"/>
                <w:szCs w:val="22"/>
                <w:lang w:val="en-GB" w:eastAsia="en-GB"/>
              </w:rPr>
            </w:pPr>
            <w:r w:rsidRPr="00D65F65">
              <w:rPr>
                <w:rFonts w:eastAsia="Times New Roman" w:cs="Arial"/>
                <w:color w:val="000000"/>
                <w:sz w:val="22"/>
                <w:szCs w:val="22"/>
                <w:lang w:val="en-GB" w:eastAsia="en-GB"/>
              </w:rPr>
              <w:t>1%</w:t>
            </w:r>
          </w:p>
        </w:tc>
      </w:tr>
      <w:tr w:rsidR="004C168D" w:rsidRPr="00D65F65" w14:paraId="44771694" w14:textId="77777777" w:rsidTr="008D2BEF">
        <w:trPr>
          <w:trHeight w:val="403"/>
        </w:trPr>
        <w:tc>
          <w:tcPr>
            <w:tcW w:w="2268" w:type="dxa"/>
            <w:tcBorders>
              <w:top w:val="nil"/>
              <w:left w:val="nil"/>
              <w:bottom w:val="nil"/>
              <w:right w:val="nil"/>
            </w:tcBorders>
            <w:shd w:val="clear" w:color="000000" w:fill="FFFFFF"/>
            <w:noWrap/>
            <w:vAlign w:val="bottom"/>
            <w:hideMark/>
          </w:tcPr>
          <w:p w14:paraId="4FB3D6EC"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65F65">
              <w:rPr>
                <w:rFonts w:eastAsia="Times New Roman" w:cs="Arial"/>
                <w:sz w:val="24"/>
                <w:szCs w:val="24"/>
                <w:lang w:val="en-GB" w:eastAsia="en-GB"/>
              </w:rPr>
              <w:t>18 years</w:t>
            </w:r>
          </w:p>
        </w:tc>
        <w:tc>
          <w:tcPr>
            <w:tcW w:w="1134" w:type="dxa"/>
            <w:tcBorders>
              <w:top w:val="nil"/>
              <w:left w:val="nil"/>
              <w:bottom w:val="nil"/>
              <w:right w:val="nil"/>
            </w:tcBorders>
            <w:shd w:val="clear" w:color="000000" w:fill="FFFFFF"/>
            <w:noWrap/>
            <w:vAlign w:val="bottom"/>
            <w:hideMark/>
          </w:tcPr>
          <w:p w14:paraId="4148F1D4"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65F65">
              <w:rPr>
                <w:rFonts w:eastAsia="Times New Roman" w:cs="Arial"/>
                <w:sz w:val="24"/>
                <w:szCs w:val="24"/>
                <w:lang w:val="en-GB" w:eastAsia="en-GB"/>
              </w:rPr>
              <w:t>251</w:t>
            </w:r>
          </w:p>
        </w:tc>
        <w:tc>
          <w:tcPr>
            <w:tcW w:w="1510" w:type="dxa"/>
            <w:tcBorders>
              <w:top w:val="nil"/>
              <w:left w:val="nil"/>
              <w:bottom w:val="nil"/>
              <w:right w:val="nil"/>
            </w:tcBorders>
            <w:shd w:val="clear" w:color="000000" w:fill="FFFFFF"/>
            <w:noWrap/>
            <w:vAlign w:val="bottom"/>
            <w:hideMark/>
          </w:tcPr>
          <w:p w14:paraId="2672208B"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36%</w:t>
            </w:r>
          </w:p>
        </w:tc>
        <w:tc>
          <w:tcPr>
            <w:tcW w:w="1123" w:type="dxa"/>
            <w:tcBorders>
              <w:top w:val="nil"/>
              <w:left w:val="nil"/>
              <w:bottom w:val="nil"/>
              <w:right w:val="nil"/>
            </w:tcBorders>
            <w:shd w:val="clear" w:color="000000" w:fill="FFFFFF"/>
            <w:noWrap/>
            <w:vAlign w:val="bottom"/>
            <w:hideMark/>
          </w:tcPr>
          <w:p w14:paraId="035735C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258</w:t>
            </w:r>
          </w:p>
        </w:tc>
        <w:tc>
          <w:tcPr>
            <w:tcW w:w="1510" w:type="dxa"/>
            <w:tcBorders>
              <w:top w:val="nil"/>
              <w:left w:val="nil"/>
              <w:bottom w:val="nil"/>
              <w:right w:val="nil"/>
            </w:tcBorders>
            <w:shd w:val="clear" w:color="000000" w:fill="FFFFFF"/>
            <w:noWrap/>
            <w:vAlign w:val="bottom"/>
            <w:hideMark/>
          </w:tcPr>
          <w:p w14:paraId="43B6355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33%</w:t>
            </w:r>
          </w:p>
        </w:tc>
        <w:tc>
          <w:tcPr>
            <w:tcW w:w="1123" w:type="dxa"/>
            <w:tcBorders>
              <w:top w:val="nil"/>
              <w:left w:val="nil"/>
              <w:bottom w:val="nil"/>
              <w:right w:val="nil"/>
            </w:tcBorders>
            <w:noWrap/>
            <w:vAlign w:val="bottom"/>
            <w:hideMark/>
          </w:tcPr>
          <w:p w14:paraId="4028E04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420</w:t>
            </w:r>
          </w:p>
        </w:tc>
        <w:tc>
          <w:tcPr>
            <w:tcW w:w="1538" w:type="dxa"/>
            <w:tcBorders>
              <w:top w:val="nil"/>
              <w:left w:val="nil"/>
              <w:bottom w:val="nil"/>
              <w:right w:val="nil"/>
            </w:tcBorders>
            <w:shd w:val="clear" w:color="000000" w:fill="FFFFFF"/>
            <w:noWrap/>
            <w:vAlign w:val="bottom"/>
            <w:hideMark/>
          </w:tcPr>
          <w:p w14:paraId="7B3030C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38%</w:t>
            </w:r>
          </w:p>
        </w:tc>
        <w:tc>
          <w:tcPr>
            <w:tcW w:w="1134" w:type="dxa"/>
            <w:tcBorders>
              <w:top w:val="nil"/>
              <w:left w:val="nil"/>
              <w:bottom w:val="nil"/>
              <w:right w:val="nil"/>
            </w:tcBorders>
            <w:shd w:val="clear" w:color="000000" w:fill="FFFFFF"/>
            <w:noWrap/>
            <w:vAlign w:val="bottom"/>
            <w:hideMark/>
          </w:tcPr>
          <w:p w14:paraId="02CBEBE2" w14:textId="713D4E4B"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40</w:t>
            </w:r>
            <w:r w:rsidR="00E31ED0">
              <w:rPr>
                <w:rFonts w:eastAsia="Times New Roman" w:cs="Arial"/>
                <w:color w:val="000000"/>
                <w:sz w:val="24"/>
                <w:szCs w:val="24"/>
                <w:lang w:val="en-GB" w:eastAsia="en-GB"/>
              </w:rPr>
              <w:t>9</w:t>
            </w:r>
          </w:p>
        </w:tc>
        <w:tc>
          <w:tcPr>
            <w:tcW w:w="1560" w:type="dxa"/>
            <w:tcBorders>
              <w:top w:val="nil"/>
              <w:left w:val="nil"/>
              <w:bottom w:val="nil"/>
              <w:right w:val="nil"/>
            </w:tcBorders>
            <w:shd w:val="clear" w:color="000000" w:fill="FFFFFF"/>
            <w:noWrap/>
            <w:vAlign w:val="bottom"/>
            <w:hideMark/>
          </w:tcPr>
          <w:p w14:paraId="6424E96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35%</w:t>
            </w:r>
          </w:p>
        </w:tc>
        <w:tc>
          <w:tcPr>
            <w:tcW w:w="1937" w:type="dxa"/>
            <w:tcBorders>
              <w:top w:val="nil"/>
              <w:left w:val="nil"/>
              <w:bottom w:val="nil"/>
              <w:right w:val="nil"/>
            </w:tcBorders>
            <w:shd w:val="clear" w:color="000000" w:fill="FFFFFF"/>
            <w:vAlign w:val="bottom"/>
            <w:hideMark/>
          </w:tcPr>
          <w:p w14:paraId="771A3BDA"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2"/>
                <w:szCs w:val="22"/>
                <w:lang w:val="en-GB" w:eastAsia="en-GB"/>
              </w:rPr>
            </w:pPr>
            <w:r w:rsidRPr="00D65F65">
              <w:rPr>
                <w:rFonts w:eastAsia="Times New Roman" w:cs="Arial"/>
                <w:color w:val="000000"/>
                <w:sz w:val="22"/>
                <w:szCs w:val="22"/>
                <w:lang w:val="en-GB" w:eastAsia="en-GB"/>
              </w:rPr>
              <w:t>-3%</w:t>
            </w:r>
          </w:p>
        </w:tc>
      </w:tr>
      <w:tr w:rsidR="004C168D" w:rsidRPr="00D65F65" w14:paraId="48C8E2E9" w14:textId="77777777" w:rsidTr="008D2BEF">
        <w:trPr>
          <w:trHeight w:val="403"/>
        </w:trPr>
        <w:tc>
          <w:tcPr>
            <w:tcW w:w="2268" w:type="dxa"/>
            <w:tcBorders>
              <w:top w:val="nil"/>
              <w:left w:val="nil"/>
              <w:bottom w:val="nil"/>
              <w:right w:val="nil"/>
            </w:tcBorders>
            <w:shd w:val="clear" w:color="000000" w:fill="FFFFFF"/>
            <w:noWrap/>
            <w:vAlign w:val="bottom"/>
            <w:hideMark/>
          </w:tcPr>
          <w:p w14:paraId="27A9F35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65F65">
              <w:rPr>
                <w:rFonts w:eastAsia="Times New Roman" w:cs="Arial"/>
                <w:sz w:val="24"/>
                <w:szCs w:val="24"/>
                <w:lang w:val="en-GB" w:eastAsia="en-GB"/>
              </w:rPr>
              <w:t>19-21 years</w:t>
            </w:r>
          </w:p>
        </w:tc>
        <w:tc>
          <w:tcPr>
            <w:tcW w:w="1134" w:type="dxa"/>
            <w:tcBorders>
              <w:top w:val="nil"/>
              <w:left w:val="nil"/>
              <w:bottom w:val="nil"/>
              <w:right w:val="nil"/>
            </w:tcBorders>
            <w:shd w:val="clear" w:color="000000" w:fill="FFFFFF"/>
            <w:noWrap/>
            <w:vAlign w:val="bottom"/>
            <w:hideMark/>
          </w:tcPr>
          <w:p w14:paraId="3DE87C89"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65F65">
              <w:rPr>
                <w:rFonts w:eastAsia="Times New Roman" w:cs="Arial"/>
                <w:sz w:val="24"/>
                <w:szCs w:val="24"/>
                <w:lang w:val="en-GB" w:eastAsia="en-GB"/>
              </w:rPr>
              <w:t>369</w:t>
            </w:r>
          </w:p>
        </w:tc>
        <w:tc>
          <w:tcPr>
            <w:tcW w:w="1510" w:type="dxa"/>
            <w:tcBorders>
              <w:top w:val="nil"/>
              <w:left w:val="nil"/>
              <w:bottom w:val="nil"/>
              <w:right w:val="nil"/>
            </w:tcBorders>
            <w:shd w:val="clear" w:color="000000" w:fill="FFFFFF"/>
            <w:noWrap/>
            <w:vAlign w:val="bottom"/>
            <w:hideMark/>
          </w:tcPr>
          <w:p w14:paraId="1AFE7541"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53%</w:t>
            </w:r>
          </w:p>
        </w:tc>
        <w:tc>
          <w:tcPr>
            <w:tcW w:w="1123" w:type="dxa"/>
            <w:tcBorders>
              <w:top w:val="nil"/>
              <w:left w:val="nil"/>
              <w:bottom w:val="nil"/>
              <w:right w:val="nil"/>
            </w:tcBorders>
            <w:shd w:val="clear" w:color="000000" w:fill="FFFFFF"/>
            <w:noWrap/>
            <w:vAlign w:val="bottom"/>
            <w:hideMark/>
          </w:tcPr>
          <w:p w14:paraId="2EE4FE27"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433</w:t>
            </w:r>
          </w:p>
        </w:tc>
        <w:tc>
          <w:tcPr>
            <w:tcW w:w="1510" w:type="dxa"/>
            <w:tcBorders>
              <w:top w:val="nil"/>
              <w:left w:val="nil"/>
              <w:bottom w:val="nil"/>
              <w:right w:val="nil"/>
            </w:tcBorders>
            <w:shd w:val="clear" w:color="000000" w:fill="FFFFFF"/>
            <w:noWrap/>
            <w:vAlign w:val="bottom"/>
            <w:hideMark/>
          </w:tcPr>
          <w:p w14:paraId="21F6F93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56%</w:t>
            </w:r>
          </w:p>
        </w:tc>
        <w:tc>
          <w:tcPr>
            <w:tcW w:w="1123" w:type="dxa"/>
            <w:tcBorders>
              <w:top w:val="nil"/>
              <w:left w:val="nil"/>
              <w:bottom w:val="nil"/>
              <w:right w:val="nil"/>
            </w:tcBorders>
            <w:noWrap/>
            <w:vAlign w:val="bottom"/>
            <w:hideMark/>
          </w:tcPr>
          <w:p w14:paraId="1AC3345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586</w:t>
            </w:r>
          </w:p>
        </w:tc>
        <w:tc>
          <w:tcPr>
            <w:tcW w:w="1538" w:type="dxa"/>
            <w:tcBorders>
              <w:top w:val="nil"/>
              <w:left w:val="nil"/>
              <w:bottom w:val="nil"/>
              <w:right w:val="nil"/>
            </w:tcBorders>
            <w:shd w:val="clear" w:color="000000" w:fill="FFFFFF"/>
            <w:noWrap/>
            <w:vAlign w:val="bottom"/>
            <w:hideMark/>
          </w:tcPr>
          <w:p w14:paraId="4DBB5EB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53%</w:t>
            </w:r>
          </w:p>
        </w:tc>
        <w:tc>
          <w:tcPr>
            <w:tcW w:w="1134" w:type="dxa"/>
            <w:tcBorders>
              <w:top w:val="nil"/>
              <w:left w:val="nil"/>
              <w:bottom w:val="nil"/>
              <w:right w:val="nil"/>
            </w:tcBorders>
            <w:shd w:val="clear" w:color="000000" w:fill="FFFFFF"/>
            <w:noWrap/>
            <w:vAlign w:val="bottom"/>
            <w:hideMark/>
          </w:tcPr>
          <w:p w14:paraId="282CA6E3" w14:textId="018DFFA9"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6</w:t>
            </w:r>
            <w:r w:rsidR="00E31ED0">
              <w:rPr>
                <w:rFonts w:eastAsia="Times New Roman" w:cs="Arial"/>
                <w:color w:val="000000"/>
                <w:sz w:val="24"/>
                <w:szCs w:val="24"/>
                <w:lang w:val="en-GB" w:eastAsia="en-GB"/>
              </w:rPr>
              <w:t>43</w:t>
            </w:r>
          </w:p>
        </w:tc>
        <w:tc>
          <w:tcPr>
            <w:tcW w:w="1560" w:type="dxa"/>
            <w:tcBorders>
              <w:top w:val="nil"/>
              <w:left w:val="nil"/>
              <w:bottom w:val="nil"/>
              <w:right w:val="nil"/>
            </w:tcBorders>
            <w:shd w:val="clear" w:color="000000" w:fill="FFFFFF"/>
            <w:noWrap/>
            <w:vAlign w:val="bottom"/>
            <w:hideMark/>
          </w:tcPr>
          <w:p w14:paraId="540B0C3C"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56%</w:t>
            </w:r>
          </w:p>
        </w:tc>
        <w:tc>
          <w:tcPr>
            <w:tcW w:w="1937" w:type="dxa"/>
            <w:tcBorders>
              <w:top w:val="nil"/>
              <w:left w:val="nil"/>
              <w:bottom w:val="nil"/>
              <w:right w:val="nil"/>
            </w:tcBorders>
            <w:shd w:val="clear" w:color="000000" w:fill="FFFFFF"/>
            <w:vAlign w:val="bottom"/>
            <w:hideMark/>
          </w:tcPr>
          <w:p w14:paraId="46E1355C" w14:textId="02D65C7C" w:rsidR="004C168D" w:rsidRPr="00D65F65" w:rsidRDefault="006606E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2"/>
                <w:szCs w:val="22"/>
                <w:lang w:val="en-GB" w:eastAsia="en-GB"/>
              </w:rPr>
            </w:pPr>
            <w:r>
              <w:rPr>
                <w:rFonts w:eastAsia="Times New Roman" w:cs="Arial"/>
                <w:color w:val="000000"/>
                <w:sz w:val="22"/>
                <w:szCs w:val="22"/>
                <w:lang w:val="en-GB" w:eastAsia="en-GB"/>
              </w:rPr>
              <w:t>10</w:t>
            </w:r>
            <w:r w:rsidR="004C168D" w:rsidRPr="00D65F65">
              <w:rPr>
                <w:rFonts w:eastAsia="Times New Roman" w:cs="Arial"/>
                <w:color w:val="000000"/>
                <w:sz w:val="22"/>
                <w:szCs w:val="22"/>
                <w:lang w:val="en-GB" w:eastAsia="en-GB"/>
              </w:rPr>
              <w:t>%</w:t>
            </w:r>
          </w:p>
        </w:tc>
      </w:tr>
      <w:tr w:rsidR="004C168D" w:rsidRPr="00D65F65" w14:paraId="40326253" w14:textId="77777777" w:rsidTr="008D2BEF">
        <w:trPr>
          <w:trHeight w:val="403"/>
        </w:trPr>
        <w:tc>
          <w:tcPr>
            <w:tcW w:w="2268" w:type="dxa"/>
            <w:tcBorders>
              <w:top w:val="nil"/>
              <w:left w:val="nil"/>
              <w:bottom w:val="nil"/>
              <w:right w:val="nil"/>
            </w:tcBorders>
            <w:shd w:val="clear" w:color="000000" w:fill="FFFFFF"/>
            <w:noWrap/>
            <w:vAlign w:val="bottom"/>
            <w:hideMark/>
          </w:tcPr>
          <w:p w14:paraId="5DB5F257"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D65F65">
              <w:rPr>
                <w:rFonts w:eastAsia="Times New Roman" w:cs="Arial"/>
                <w:sz w:val="24"/>
                <w:szCs w:val="24"/>
                <w:lang w:val="en-GB" w:eastAsia="en-GB"/>
              </w:rPr>
              <w:t>22+ years [Note 1]</w:t>
            </w:r>
          </w:p>
        </w:tc>
        <w:tc>
          <w:tcPr>
            <w:tcW w:w="1134" w:type="dxa"/>
            <w:tcBorders>
              <w:top w:val="nil"/>
              <w:left w:val="nil"/>
              <w:bottom w:val="nil"/>
              <w:right w:val="nil"/>
            </w:tcBorders>
            <w:shd w:val="clear" w:color="000000" w:fill="FFFFFF"/>
            <w:noWrap/>
            <w:vAlign w:val="bottom"/>
            <w:hideMark/>
          </w:tcPr>
          <w:p w14:paraId="281ECA73"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D65F65">
              <w:rPr>
                <w:rFonts w:eastAsia="Times New Roman" w:cs="Arial"/>
                <w:sz w:val="24"/>
                <w:szCs w:val="24"/>
                <w:lang w:val="en-GB" w:eastAsia="en-GB"/>
              </w:rPr>
              <w:t>12</w:t>
            </w:r>
          </w:p>
        </w:tc>
        <w:tc>
          <w:tcPr>
            <w:tcW w:w="1510" w:type="dxa"/>
            <w:tcBorders>
              <w:top w:val="nil"/>
              <w:left w:val="nil"/>
              <w:bottom w:val="nil"/>
              <w:right w:val="nil"/>
            </w:tcBorders>
            <w:shd w:val="clear" w:color="000000" w:fill="FFFFFF"/>
            <w:noWrap/>
            <w:vAlign w:val="bottom"/>
            <w:hideMark/>
          </w:tcPr>
          <w:p w14:paraId="4049654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2%</w:t>
            </w:r>
          </w:p>
        </w:tc>
        <w:tc>
          <w:tcPr>
            <w:tcW w:w="1123" w:type="dxa"/>
            <w:tcBorders>
              <w:top w:val="nil"/>
              <w:left w:val="nil"/>
              <w:bottom w:val="nil"/>
              <w:right w:val="nil"/>
            </w:tcBorders>
            <w:shd w:val="clear" w:color="000000" w:fill="FFFFFF"/>
            <w:noWrap/>
            <w:vAlign w:val="bottom"/>
            <w:hideMark/>
          </w:tcPr>
          <w:p w14:paraId="5ABE79C1"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1</w:t>
            </w:r>
          </w:p>
        </w:tc>
        <w:tc>
          <w:tcPr>
            <w:tcW w:w="1510" w:type="dxa"/>
            <w:tcBorders>
              <w:top w:val="nil"/>
              <w:left w:val="nil"/>
              <w:bottom w:val="nil"/>
              <w:right w:val="nil"/>
            </w:tcBorders>
            <w:shd w:val="clear" w:color="000000" w:fill="FFFFFF"/>
            <w:noWrap/>
            <w:vAlign w:val="bottom"/>
            <w:hideMark/>
          </w:tcPr>
          <w:p w14:paraId="5851C6B7"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0%</w:t>
            </w:r>
          </w:p>
        </w:tc>
        <w:tc>
          <w:tcPr>
            <w:tcW w:w="1123" w:type="dxa"/>
            <w:tcBorders>
              <w:top w:val="nil"/>
              <w:left w:val="nil"/>
              <w:bottom w:val="nil"/>
              <w:right w:val="nil"/>
            </w:tcBorders>
            <w:noWrap/>
            <w:vAlign w:val="bottom"/>
            <w:hideMark/>
          </w:tcPr>
          <w:p w14:paraId="5441400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1</w:t>
            </w:r>
          </w:p>
        </w:tc>
        <w:tc>
          <w:tcPr>
            <w:tcW w:w="1538" w:type="dxa"/>
            <w:tcBorders>
              <w:top w:val="nil"/>
              <w:left w:val="nil"/>
              <w:bottom w:val="nil"/>
              <w:right w:val="nil"/>
            </w:tcBorders>
            <w:shd w:val="clear" w:color="000000" w:fill="FFFFFF"/>
            <w:noWrap/>
            <w:vAlign w:val="bottom"/>
            <w:hideMark/>
          </w:tcPr>
          <w:p w14:paraId="66416B49"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0%</w:t>
            </w:r>
          </w:p>
        </w:tc>
        <w:tc>
          <w:tcPr>
            <w:tcW w:w="1134" w:type="dxa"/>
            <w:tcBorders>
              <w:top w:val="nil"/>
              <w:left w:val="nil"/>
              <w:bottom w:val="nil"/>
              <w:right w:val="nil"/>
            </w:tcBorders>
            <w:shd w:val="clear" w:color="000000" w:fill="FFFFFF"/>
            <w:noWrap/>
            <w:vAlign w:val="bottom"/>
            <w:hideMark/>
          </w:tcPr>
          <w:p w14:paraId="76BDB23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3</w:t>
            </w:r>
          </w:p>
        </w:tc>
        <w:tc>
          <w:tcPr>
            <w:tcW w:w="1560" w:type="dxa"/>
            <w:tcBorders>
              <w:top w:val="nil"/>
              <w:left w:val="nil"/>
              <w:bottom w:val="nil"/>
              <w:right w:val="nil"/>
            </w:tcBorders>
            <w:shd w:val="clear" w:color="000000" w:fill="FFFFFF"/>
            <w:noWrap/>
            <w:vAlign w:val="bottom"/>
            <w:hideMark/>
          </w:tcPr>
          <w:p w14:paraId="666A30D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D65F65">
              <w:rPr>
                <w:rFonts w:eastAsia="Times New Roman" w:cs="Arial"/>
                <w:color w:val="000000"/>
                <w:sz w:val="24"/>
                <w:szCs w:val="24"/>
                <w:lang w:val="en-GB" w:eastAsia="en-GB"/>
              </w:rPr>
              <w:t>0%</w:t>
            </w:r>
          </w:p>
        </w:tc>
        <w:tc>
          <w:tcPr>
            <w:tcW w:w="1937" w:type="dxa"/>
            <w:tcBorders>
              <w:top w:val="nil"/>
              <w:left w:val="nil"/>
              <w:bottom w:val="nil"/>
              <w:right w:val="nil"/>
            </w:tcBorders>
            <w:shd w:val="clear" w:color="000000" w:fill="FFFFFF"/>
            <w:vAlign w:val="bottom"/>
            <w:hideMark/>
          </w:tcPr>
          <w:p w14:paraId="12E04136"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2"/>
                <w:szCs w:val="22"/>
                <w:lang w:val="en-GB" w:eastAsia="en-GB"/>
              </w:rPr>
            </w:pPr>
            <w:r w:rsidRPr="00D65F65">
              <w:rPr>
                <w:rFonts w:eastAsia="Times New Roman" w:cs="Arial"/>
                <w:color w:val="000000"/>
                <w:sz w:val="22"/>
                <w:szCs w:val="22"/>
                <w:lang w:val="en-GB" w:eastAsia="en-GB"/>
              </w:rPr>
              <w:t>200%</w:t>
            </w:r>
          </w:p>
        </w:tc>
      </w:tr>
      <w:tr w:rsidR="004C168D" w:rsidRPr="00D65F65" w14:paraId="69881ABF" w14:textId="77777777" w:rsidTr="008D2BEF">
        <w:trPr>
          <w:trHeight w:val="800"/>
        </w:trPr>
        <w:tc>
          <w:tcPr>
            <w:tcW w:w="2268" w:type="dxa"/>
            <w:tcBorders>
              <w:top w:val="nil"/>
              <w:left w:val="nil"/>
              <w:bottom w:val="single" w:sz="4" w:space="0" w:color="auto"/>
              <w:right w:val="nil"/>
            </w:tcBorders>
            <w:shd w:val="clear" w:color="000000" w:fill="FFFFFF"/>
            <w:vAlign w:val="bottom"/>
            <w:hideMark/>
          </w:tcPr>
          <w:p w14:paraId="67F2DC59"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D65F65">
              <w:rPr>
                <w:rFonts w:eastAsia="Times New Roman" w:cs="Arial"/>
                <w:b/>
                <w:bCs/>
                <w:sz w:val="24"/>
                <w:szCs w:val="24"/>
                <w:lang w:val="en-GB" w:eastAsia="en-GB"/>
              </w:rPr>
              <w:lastRenderedPageBreak/>
              <w:t>Total</w:t>
            </w:r>
          </w:p>
        </w:tc>
        <w:tc>
          <w:tcPr>
            <w:tcW w:w="1134" w:type="dxa"/>
            <w:tcBorders>
              <w:top w:val="nil"/>
              <w:left w:val="nil"/>
              <w:bottom w:val="single" w:sz="4" w:space="0" w:color="auto"/>
              <w:right w:val="nil"/>
            </w:tcBorders>
            <w:shd w:val="clear" w:color="000000" w:fill="FFFFFF"/>
            <w:vAlign w:val="bottom"/>
            <w:hideMark/>
          </w:tcPr>
          <w:p w14:paraId="6AFC262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D65F65">
              <w:rPr>
                <w:rFonts w:eastAsia="Times New Roman" w:cs="Arial"/>
                <w:b/>
                <w:bCs/>
                <w:sz w:val="24"/>
                <w:szCs w:val="24"/>
                <w:lang w:val="en-GB" w:eastAsia="en-GB"/>
              </w:rPr>
              <w:t>696</w:t>
            </w:r>
          </w:p>
        </w:tc>
        <w:tc>
          <w:tcPr>
            <w:tcW w:w="1510" w:type="dxa"/>
            <w:tcBorders>
              <w:top w:val="nil"/>
              <w:left w:val="nil"/>
              <w:bottom w:val="single" w:sz="4" w:space="0" w:color="auto"/>
              <w:right w:val="nil"/>
            </w:tcBorders>
            <w:shd w:val="clear" w:color="000000" w:fill="FFFFFF"/>
            <w:vAlign w:val="bottom"/>
            <w:hideMark/>
          </w:tcPr>
          <w:p w14:paraId="664FE474"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100%</w:t>
            </w:r>
          </w:p>
        </w:tc>
        <w:tc>
          <w:tcPr>
            <w:tcW w:w="1123" w:type="dxa"/>
            <w:tcBorders>
              <w:top w:val="nil"/>
              <w:left w:val="nil"/>
              <w:bottom w:val="single" w:sz="4" w:space="0" w:color="auto"/>
              <w:right w:val="nil"/>
            </w:tcBorders>
            <w:shd w:val="clear" w:color="000000" w:fill="FFFFFF"/>
            <w:vAlign w:val="bottom"/>
            <w:hideMark/>
          </w:tcPr>
          <w:p w14:paraId="21FC2AF5"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777</w:t>
            </w:r>
          </w:p>
        </w:tc>
        <w:tc>
          <w:tcPr>
            <w:tcW w:w="1510" w:type="dxa"/>
            <w:tcBorders>
              <w:top w:val="nil"/>
              <w:left w:val="nil"/>
              <w:bottom w:val="single" w:sz="4" w:space="0" w:color="auto"/>
              <w:right w:val="nil"/>
            </w:tcBorders>
            <w:shd w:val="clear" w:color="000000" w:fill="FFFFFF"/>
            <w:vAlign w:val="bottom"/>
            <w:hideMark/>
          </w:tcPr>
          <w:p w14:paraId="6208B34C"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100%</w:t>
            </w:r>
          </w:p>
        </w:tc>
        <w:tc>
          <w:tcPr>
            <w:tcW w:w="1123" w:type="dxa"/>
            <w:tcBorders>
              <w:top w:val="nil"/>
              <w:left w:val="nil"/>
              <w:bottom w:val="single" w:sz="4" w:space="0" w:color="auto"/>
              <w:right w:val="nil"/>
            </w:tcBorders>
            <w:vAlign w:val="bottom"/>
            <w:hideMark/>
          </w:tcPr>
          <w:p w14:paraId="02D35097"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 xml:space="preserve">              1,115 </w:t>
            </w:r>
          </w:p>
        </w:tc>
        <w:tc>
          <w:tcPr>
            <w:tcW w:w="1538" w:type="dxa"/>
            <w:tcBorders>
              <w:top w:val="nil"/>
              <w:left w:val="nil"/>
              <w:bottom w:val="single" w:sz="4" w:space="0" w:color="auto"/>
              <w:right w:val="nil"/>
            </w:tcBorders>
            <w:shd w:val="clear" w:color="000000" w:fill="FFFFFF"/>
            <w:vAlign w:val="bottom"/>
            <w:hideMark/>
          </w:tcPr>
          <w:p w14:paraId="7FC76C7F"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100%</w:t>
            </w:r>
          </w:p>
        </w:tc>
        <w:tc>
          <w:tcPr>
            <w:tcW w:w="1134" w:type="dxa"/>
            <w:tcBorders>
              <w:top w:val="nil"/>
              <w:left w:val="nil"/>
              <w:bottom w:val="single" w:sz="4" w:space="0" w:color="auto"/>
              <w:right w:val="nil"/>
            </w:tcBorders>
            <w:shd w:val="clear" w:color="000000" w:fill="FFFFFF"/>
            <w:vAlign w:val="bottom"/>
            <w:hideMark/>
          </w:tcPr>
          <w:p w14:paraId="209A3475" w14:textId="6767DDBD"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 xml:space="preserve">              1,15</w:t>
            </w:r>
            <w:r w:rsidR="00E31ED0">
              <w:rPr>
                <w:rFonts w:eastAsia="Times New Roman" w:cs="Arial"/>
                <w:b/>
                <w:bCs/>
                <w:color w:val="000000"/>
                <w:sz w:val="24"/>
                <w:szCs w:val="24"/>
                <w:lang w:val="en-GB" w:eastAsia="en-GB"/>
              </w:rPr>
              <w:t>5</w:t>
            </w:r>
            <w:r w:rsidRPr="00D65F65">
              <w:rPr>
                <w:rFonts w:eastAsia="Times New Roman" w:cs="Arial"/>
                <w:b/>
                <w:bCs/>
                <w:color w:val="000000"/>
                <w:sz w:val="24"/>
                <w:szCs w:val="24"/>
                <w:lang w:val="en-GB" w:eastAsia="en-GB"/>
              </w:rPr>
              <w:t xml:space="preserve"> </w:t>
            </w:r>
          </w:p>
        </w:tc>
        <w:tc>
          <w:tcPr>
            <w:tcW w:w="1560" w:type="dxa"/>
            <w:tcBorders>
              <w:top w:val="nil"/>
              <w:left w:val="nil"/>
              <w:bottom w:val="single" w:sz="4" w:space="0" w:color="auto"/>
              <w:right w:val="nil"/>
            </w:tcBorders>
            <w:shd w:val="clear" w:color="000000" w:fill="FFFFFF"/>
            <w:noWrap/>
            <w:vAlign w:val="bottom"/>
            <w:hideMark/>
          </w:tcPr>
          <w:p w14:paraId="56DB41B2" w14:textId="77777777" w:rsidR="004C168D" w:rsidRPr="00D65F65" w:rsidRDefault="004C168D">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D65F65">
              <w:rPr>
                <w:rFonts w:eastAsia="Times New Roman" w:cs="Arial"/>
                <w:b/>
                <w:bCs/>
                <w:color w:val="000000"/>
                <w:sz w:val="24"/>
                <w:szCs w:val="24"/>
                <w:lang w:val="en-GB" w:eastAsia="en-GB"/>
              </w:rPr>
              <w:t>100%</w:t>
            </w:r>
          </w:p>
        </w:tc>
        <w:tc>
          <w:tcPr>
            <w:tcW w:w="1937" w:type="dxa"/>
            <w:tcBorders>
              <w:top w:val="nil"/>
              <w:left w:val="nil"/>
              <w:bottom w:val="single" w:sz="4" w:space="0" w:color="auto"/>
              <w:right w:val="nil"/>
            </w:tcBorders>
            <w:shd w:val="clear" w:color="000000" w:fill="FFFFFF"/>
            <w:vAlign w:val="bottom"/>
            <w:hideMark/>
          </w:tcPr>
          <w:p w14:paraId="347437A9" w14:textId="508059DE" w:rsidR="004C168D" w:rsidRPr="00D65F65" w:rsidRDefault="006606E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2"/>
                <w:szCs w:val="22"/>
                <w:lang w:val="en-GB" w:eastAsia="en-GB"/>
              </w:rPr>
            </w:pPr>
            <w:r>
              <w:rPr>
                <w:rFonts w:eastAsia="Times New Roman" w:cs="Arial"/>
                <w:b/>
                <w:bCs/>
                <w:color w:val="000000"/>
                <w:sz w:val="22"/>
                <w:szCs w:val="22"/>
                <w:lang w:val="en-GB" w:eastAsia="en-GB"/>
              </w:rPr>
              <w:t>4</w:t>
            </w:r>
            <w:r w:rsidR="004C168D" w:rsidRPr="00D65F65">
              <w:rPr>
                <w:rFonts w:eastAsia="Times New Roman" w:cs="Arial"/>
                <w:b/>
                <w:bCs/>
                <w:color w:val="000000"/>
                <w:sz w:val="22"/>
                <w:szCs w:val="22"/>
                <w:lang w:val="en-GB" w:eastAsia="en-GB"/>
              </w:rPr>
              <w:t>%</w:t>
            </w:r>
          </w:p>
        </w:tc>
      </w:tr>
    </w:tbl>
    <w:p w14:paraId="2576EEC0" w14:textId="77777777" w:rsidR="004C168D" w:rsidRPr="00A45AB3" w:rsidRDefault="004C168D" w:rsidP="004C168D">
      <w:pPr>
        <w:spacing w:line="360" w:lineRule="auto"/>
        <w:rPr>
          <w:sz w:val="24"/>
          <w:szCs w:val="24"/>
        </w:rPr>
      </w:pPr>
      <w:r w:rsidRPr="00A45AB3">
        <w:rPr>
          <w:sz w:val="24"/>
          <w:szCs w:val="24"/>
        </w:rPr>
        <w:t>[Note 1] Young people aged 22+ are not technically eligible for Continuing Care but there may be some special cases.</w:t>
      </w:r>
    </w:p>
    <w:p w14:paraId="26014D16" w14:textId="4D8A520B" w:rsidR="0023312B" w:rsidRPr="00A45AB3" w:rsidRDefault="0023312B" w:rsidP="004C168D">
      <w:pPr>
        <w:spacing w:line="360" w:lineRule="auto"/>
        <w:rPr>
          <w:sz w:val="24"/>
          <w:szCs w:val="24"/>
        </w:rPr>
      </w:pPr>
      <w:r w:rsidRPr="00A45AB3">
        <w:rPr>
          <w:sz w:val="24"/>
          <w:szCs w:val="24"/>
        </w:rPr>
        <w:t>[Note 2] Due to a change in the data collection, data from 2024 onwards may not be directly comparable to previous years.</w:t>
      </w:r>
    </w:p>
    <w:p w14:paraId="5EB1FBAA" w14:textId="77777777" w:rsidR="004C168D" w:rsidRPr="00A45AB3" w:rsidRDefault="004C168D" w:rsidP="004C168D">
      <w:pPr>
        <w:spacing w:line="360" w:lineRule="auto"/>
        <w:rPr>
          <w:sz w:val="24"/>
          <w:szCs w:val="24"/>
        </w:rPr>
      </w:pPr>
    </w:p>
    <w:p w14:paraId="6D108046" w14:textId="36F3F167" w:rsidR="004C168D" w:rsidRPr="00E872F1" w:rsidRDefault="004C168D" w:rsidP="004C168D">
      <w:pPr>
        <w:spacing w:line="360" w:lineRule="auto"/>
        <w:rPr>
          <w:sz w:val="24"/>
          <w:szCs w:val="24"/>
        </w:rPr>
      </w:pPr>
      <w:r w:rsidRPr="00475B4D">
        <w:rPr>
          <w:sz w:val="24"/>
          <w:szCs w:val="24"/>
        </w:rPr>
        <w:t>On</w:t>
      </w:r>
      <w:r w:rsidRPr="00392792">
        <w:rPr>
          <w:sz w:val="24"/>
          <w:szCs w:val="24"/>
        </w:rPr>
        <w:t xml:space="preserve"> 31 July 2025, the rate per 1,000 young people (16-21 years) receiving Continuing Care was </w:t>
      </w:r>
      <w:r w:rsidR="006E05A7" w:rsidRPr="00392792">
        <w:rPr>
          <w:sz w:val="24"/>
          <w:szCs w:val="24"/>
        </w:rPr>
        <w:t>3.</w:t>
      </w:r>
      <w:r w:rsidR="00392792">
        <w:rPr>
          <w:sz w:val="24"/>
          <w:szCs w:val="24"/>
        </w:rPr>
        <w:t>1</w:t>
      </w:r>
      <w:r w:rsidR="00666C56" w:rsidRPr="00392792">
        <w:rPr>
          <w:sz w:val="24"/>
          <w:szCs w:val="24"/>
        </w:rPr>
        <w:t xml:space="preserve">, </w:t>
      </w:r>
      <w:r w:rsidR="00475B4D">
        <w:rPr>
          <w:sz w:val="24"/>
          <w:szCs w:val="24"/>
        </w:rPr>
        <w:t>a slight increase</w:t>
      </w:r>
      <w:r w:rsidR="00666C56" w:rsidRPr="00392792">
        <w:rPr>
          <w:sz w:val="24"/>
          <w:szCs w:val="24"/>
        </w:rPr>
        <w:t xml:space="preserve"> </w:t>
      </w:r>
      <w:r w:rsidR="00475B4D">
        <w:rPr>
          <w:sz w:val="24"/>
          <w:szCs w:val="24"/>
        </w:rPr>
        <w:t>from</w:t>
      </w:r>
      <w:r w:rsidR="00666C56" w:rsidRPr="00392792">
        <w:rPr>
          <w:sz w:val="24"/>
          <w:szCs w:val="24"/>
        </w:rPr>
        <w:t xml:space="preserve"> 2024 (3.0) </w:t>
      </w:r>
      <w:r w:rsidRPr="00392792">
        <w:rPr>
          <w:sz w:val="24"/>
          <w:szCs w:val="24"/>
        </w:rPr>
        <w:t xml:space="preserve"> (</w:t>
      </w:r>
      <w:r w:rsidR="00024D8B" w:rsidRPr="00392792">
        <w:rPr>
          <w:sz w:val="24"/>
          <w:szCs w:val="24"/>
        </w:rPr>
        <w:t xml:space="preserve">see </w:t>
      </w:r>
      <w:r w:rsidRPr="00392792">
        <w:rPr>
          <w:sz w:val="24"/>
          <w:szCs w:val="24"/>
        </w:rPr>
        <w:t>Additional Table 14).</w:t>
      </w:r>
    </w:p>
    <w:p w14:paraId="2D15DD44" w14:textId="77777777" w:rsidR="004C168D" w:rsidRDefault="004C168D" w:rsidP="004C168D">
      <w:pPr>
        <w:spacing w:line="360" w:lineRule="auto"/>
      </w:pPr>
    </w:p>
    <w:p w14:paraId="3AD63978" w14:textId="77777777" w:rsidR="004C168D" w:rsidRPr="00A45AB3" w:rsidRDefault="004C168D" w:rsidP="004C168D">
      <w:pPr>
        <w:spacing w:line="360" w:lineRule="auto"/>
        <w:rPr>
          <w:b/>
          <w:sz w:val="32"/>
          <w:szCs w:val="32"/>
        </w:rPr>
      </w:pPr>
      <w:r w:rsidRPr="00A45AB3">
        <w:rPr>
          <w:b/>
          <w:sz w:val="32"/>
          <w:szCs w:val="32"/>
        </w:rPr>
        <w:t>Aftercare</w:t>
      </w:r>
    </w:p>
    <w:p w14:paraId="47677A2C" w14:textId="34CD0764" w:rsidR="004C168D" w:rsidRPr="00E872F1" w:rsidRDefault="004C168D" w:rsidP="004C168D">
      <w:pPr>
        <w:spacing w:line="360" w:lineRule="auto"/>
        <w:rPr>
          <w:sz w:val="24"/>
          <w:szCs w:val="24"/>
        </w:rPr>
      </w:pPr>
      <w:r w:rsidRPr="00E872F1">
        <w:rPr>
          <w:sz w:val="24"/>
          <w:szCs w:val="24"/>
        </w:rPr>
        <w:t xml:space="preserve">Aftercare refers to the advice, guidance and assistance provided to care leavers under section 29 of the Children and Young People (Scotland) 1995 Act. Please see </w:t>
      </w:r>
      <w:hyperlink w:anchor="_Background_notes" w:history="1">
        <w:r w:rsidRPr="00E872F1">
          <w:rPr>
            <w:rStyle w:val="Hyperlink"/>
            <w:sz w:val="24"/>
            <w:szCs w:val="24"/>
          </w:rPr>
          <w:t>background notes</w:t>
        </w:r>
      </w:hyperlink>
      <w:r w:rsidRPr="00E872F1">
        <w:rPr>
          <w:sz w:val="24"/>
          <w:szCs w:val="24"/>
        </w:rPr>
        <w:t xml:space="preserve"> for eligibility criteria.</w:t>
      </w:r>
    </w:p>
    <w:p w14:paraId="67C6D20F" w14:textId="77777777" w:rsidR="004C168D" w:rsidRPr="00E872F1" w:rsidRDefault="004C168D" w:rsidP="004C168D">
      <w:pPr>
        <w:spacing w:line="360" w:lineRule="auto"/>
        <w:rPr>
          <w:sz w:val="24"/>
          <w:szCs w:val="24"/>
        </w:rPr>
      </w:pPr>
    </w:p>
    <w:p w14:paraId="51756EC0" w14:textId="3D51B32C" w:rsidR="004C168D" w:rsidRPr="00E872F1" w:rsidRDefault="004C168D" w:rsidP="004C168D">
      <w:pPr>
        <w:spacing w:line="360" w:lineRule="auto"/>
        <w:rPr>
          <w:sz w:val="24"/>
          <w:szCs w:val="24"/>
        </w:rPr>
      </w:pPr>
      <w:r w:rsidRPr="00E872F1">
        <w:rPr>
          <w:b/>
          <w:bCs/>
          <w:sz w:val="24"/>
          <w:szCs w:val="24"/>
        </w:rPr>
        <w:t>Eligibility for aftercare</w:t>
      </w:r>
    </w:p>
    <w:p w14:paraId="2126ABC5" w14:textId="3F5D1800" w:rsidR="004C168D" w:rsidRDefault="004C168D" w:rsidP="004C168D">
      <w:pPr>
        <w:spacing w:line="360" w:lineRule="auto"/>
        <w:rPr>
          <w:sz w:val="24"/>
          <w:szCs w:val="24"/>
        </w:rPr>
      </w:pPr>
      <w:r w:rsidRPr="00E872F1">
        <w:rPr>
          <w:sz w:val="24"/>
          <w:szCs w:val="24"/>
        </w:rPr>
        <w:t xml:space="preserve">On 31 July 2025, </w:t>
      </w:r>
      <w:r w:rsidR="00A54082">
        <w:rPr>
          <w:sz w:val="24"/>
          <w:szCs w:val="24"/>
        </w:rPr>
        <w:t>4,</w:t>
      </w:r>
      <w:r w:rsidR="00974990">
        <w:rPr>
          <w:sz w:val="24"/>
          <w:szCs w:val="24"/>
        </w:rPr>
        <w:t>545</w:t>
      </w:r>
      <w:r w:rsidR="00B72918">
        <w:rPr>
          <w:sz w:val="24"/>
          <w:szCs w:val="24"/>
        </w:rPr>
        <w:t xml:space="preserve"> </w:t>
      </w:r>
      <w:r w:rsidRPr="00E872F1">
        <w:rPr>
          <w:sz w:val="24"/>
          <w:szCs w:val="24"/>
        </w:rPr>
        <w:t xml:space="preserve">were receiving aftercare services – a </w:t>
      </w:r>
      <w:r w:rsidR="00562E52">
        <w:rPr>
          <w:sz w:val="24"/>
          <w:szCs w:val="24"/>
        </w:rPr>
        <w:t>2</w:t>
      </w:r>
      <w:r w:rsidR="00B72918">
        <w:rPr>
          <w:sz w:val="24"/>
          <w:szCs w:val="24"/>
        </w:rPr>
        <w:t>%</w:t>
      </w:r>
      <w:r w:rsidRPr="00E872F1">
        <w:rPr>
          <w:sz w:val="24"/>
          <w:szCs w:val="24"/>
        </w:rPr>
        <w:t xml:space="preserve"> increase from </w:t>
      </w:r>
      <w:r w:rsidR="006C0A7F">
        <w:rPr>
          <w:sz w:val="24"/>
          <w:szCs w:val="24"/>
        </w:rPr>
        <w:t xml:space="preserve">4,459 </w:t>
      </w:r>
      <w:r w:rsidRPr="00E872F1">
        <w:rPr>
          <w:sz w:val="24"/>
          <w:szCs w:val="24"/>
        </w:rPr>
        <w:t>receiving services in 2024</w:t>
      </w:r>
      <w:r w:rsidRPr="00086083">
        <w:rPr>
          <w:sz w:val="24"/>
          <w:szCs w:val="24"/>
        </w:rPr>
        <w:t>.</w:t>
      </w:r>
      <w:r w:rsidRPr="00E872F1">
        <w:rPr>
          <w:sz w:val="24"/>
          <w:szCs w:val="24"/>
        </w:rPr>
        <w:t xml:space="preserve"> </w:t>
      </w:r>
      <w:r w:rsidR="0064106B">
        <w:rPr>
          <w:sz w:val="24"/>
          <w:szCs w:val="24"/>
        </w:rPr>
        <w:t>9,</w:t>
      </w:r>
      <w:r w:rsidR="0064106B" w:rsidRPr="00086083">
        <w:rPr>
          <w:sz w:val="24"/>
          <w:szCs w:val="24"/>
        </w:rPr>
        <w:t>3</w:t>
      </w:r>
      <w:r w:rsidR="00967409">
        <w:rPr>
          <w:sz w:val="24"/>
          <w:szCs w:val="24"/>
        </w:rPr>
        <w:t>86</w:t>
      </w:r>
      <w:r w:rsidRPr="00E872F1">
        <w:rPr>
          <w:sz w:val="24"/>
          <w:szCs w:val="24"/>
        </w:rPr>
        <w:t xml:space="preserve"> young people were eligible for aftercare services – a </w:t>
      </w:r>
      <w:r w:rsidR="0064106B">
        <w:rPr>
          <w:sz w:val="24"/>
          <w:szCs w:val="24"/>
        </w:rPr>
        <w:t>8</w:t>
      </w:r>
      <w:r w:rsidRPr="00E872F1">
        <w:rPr>
          <w:sz w:val="24"/>
          <w:szCs w:val="24"/>
        </w:rPr>
        <w:t xml:space="preserve">% increase </w:t>
      </w:r>
      <w:r w:rsidR="00965936">
        <w:rPr>
          <w:sz w:val="24"/>
          <w:szCs w:val="24"/>
        </w:rPr>
        <w:t>from</w:t>
      </w:r>
      <w:r w:rsidR="00965936" w:rsidRPr="00E872F1">
        <w:rPr>
          <w:sz w:val="24"/>
          <w:szCs w:val="24"/>
        </w:rPr>
        <w:t xml:space="preserve"> </w:t>
      </w:r>
      <w:r w:rsidR="00965936">
        <w:rPr>
          <w:sz w:val="24"/>
          <w:szCs w:val="24"/>
        </w:rPr>
        <w:t xml:space="preserve">a revised estimate of </w:t>
      </w:r>
      <w:r w:rsidR="00373E37">
        <w:rPr>
          <w:sz w:val="24"/>
          <w:szCs w:val="24"/>
        </w:rPr>
        <w:t>8,680</w:t>
      </w:r>
      <w:r w:rsidRPr="00E872F1">
        <w:rPr>
          <w:sz w:val="24"/>
          <w:szCs w:val="24"/>
        </w:rPr>
        <w:t xml:space="preserve"> eligible </w:t>
      </w:r>
      <w:r>
        <w:rPr>
          <w:sz w:val="24"/>
          <w:szCs w:val="24"/>
        </w:rPr>
        <w:t>in 2024</w:t>
      </w:r>
      <w:r w:rsidR="00BB0127">
        <w:rPr>
          <w:sz w:val="24"/>
          <w:szCs w:val="24"/>
        </w:rPr>
        <w:t xml:space="preserve"> (Table 15)</w:t>
      </w:r>
      <w:r w:rsidRPr="00086083">
        <w:rPr>
          <w:sz w:val="24"/>
          <w:szCs w:val="24"/>
        </w:rPr>
        <w:t>.</w:t>
      </w:r>
      <w:r>
        <w:rPr>
          <w:sz w:val="24"/>
          <w:szCs w:val="24"/>
        </w:rPr>
        <w:t xml:space="preserve"> Almost half of those eligible (</w:t>
      </w:r>
      <w:r w:rsidR="00A03D67">
        <w:rPr>
          <w:sz w:val="24"/>
          <w:szCs w:val="24"/>
        </w:rPr>
        <w:t>48</w:t>
      </w:r>
      <w:r>
        <w:rPr>
          <w:sz w:val="24"/>
          <w:szCs w:val="24"/>
        </w:rPr>
        <w:t>%) were receiving aftercare services</w:t>
      </w:r>
      <w:r w:rsidR="00002FD6">
        <w:rPr>
          <w:sz w:val="24"/>
          <w:szCs w:val="24"/>
        </w:rPr>
        <w:t xml:space="preserve"> compared to </w:t>
      </w:r>
      <w:r w:rsidR="00E103DC">
        <w:rPr>
          <w:sz w:val="24"/>
          <w:szCs w:val="24"/>
        </w:rPr>
        <w:t xml:space="preserve">a revised estimate of </w:t>
      </w:r>
      <w:r w:rsidR="00002FD6">
        <w:rPr>
          <w:sz w:val="24"/>
          <w:szCs w:val="24"/>
        </w:rPr>
        <w:t>51% in 2024</w:t>
      </w:r>
      <w:r>
        <w:rPr>
          <w:sz w:val="24"/>
          <w:szCs w:val="24"/>
        </w:rPr>
        <w:t xml:space="preserve">. </w:t>
      </w:r>
    </w:p>
    <w:p w14:paraId="63986D3F" w14:textId="77777777" w:rsidR="004C168D" w:rsidRDefault="004C168D" w:rsidP="004C168D">
      <w:pPr>
        <w:spacing w:line="360" w:lineRule="auto"/>
        <w:rPr>
          <w:sz w:val="24"/>
          <w:szCs w:val="24"/>
        </w:rPr>
      </w:pPr>
    </w:p>
    <w:p w14:paraId="69A3EB11" w14:textId="47A6946B" w:rsidR="004C168D" w:rsidRDefault="004C168D" w:rsidP="004C168D">
      <w:pPr>
        <w:spacing w:line="360" w:lineRule="auto"/>
        <w:rPr>
          <w:b/>
          <w:bCs/>
          <w:sz w:val="24"/>
          <w:szCs w:val="24"/>
        </w:rPr>
      </w:pPr>
      <w:r>
        <w:rPr>
          <w:b/>
          <w:bCs/>
          <w:sz w:val="24"/>
          <w:szCs w:val="24"/>
        </w:rPr>
        <w:t>Table 1</w:t>
      </w:r>
      <w:r w:rsidR="00DC2B91">
        <w:rPr>
          <w:b/>
          <w:bCs/>
          <w:sz w:val="24"/>
          <w:szCs w:val="24"/>
        </w:rPr>
        <w:t>5</w:t>
      </w:r>
      <w:r>
        <w:rPr>
          <w:b/>
          <w:bCs/>
          <w:sz w:val="24"/>
          <w:szCs w:val="24"/>
        </w:rPr>
        <w:t xml:space="preserve"> Number and percentage of young people eligible for and receiving aftercare services by age, 31 July 2025</w:t>
      </w:r>
      <w:r w:rsidR="00A6567F">
        <w:rPr>
          <w:b/>
          <w:bCs/>
          <w:sz w:val="24"/>
          <w:szCs w:val="24"/>
        </w:rPr>
        <w:t xml:space="preserve"> [Note 1]</w:t>
      </w:r>
    </w:p>
    <w:tbl>
      <w:tblPr>
        <w:tblW w:w="12855" w:type="dxa"/>
        <w:tblLook w:val="04A0" w:firstRow="1" w:lastRow="0" w:firstColumn="1" w:lastColumn="0" w:noHBand="0" w:noVBand="1"/>
      </w:tblPr>
      <w:tblGrid>
        <w:gridCol w:w="3980"/>
        <w:gridCol w:w="982"/>
        <w:gridCol w:w="1275"/>
        <w:gridCol w:w="1276"/>
        <w:gridCol w:w="1276"/>
        <w:gridCol w:w="1276"/>
        <w:gridCol w:w="1276"/>
        <w:gridCol w:w="1514"/>
      </w:tblGrid>
      <w:tr w:rsidR="00281B03" w:rsidRPr="00281B03" w14:paraId="7E98EAFF" w14:textId="77777777" w:rsidTr="00281B03">
        <w:trPr>
          <w:trHeight w:val="945"/>
        </w:trPr>
        <w:tc>
          <w:tcPr>
            <w:tcW w:w="3980" w:type="dxa"/>
            <w:tcBorders>
              <w:top w:val="single" w:sz="4" w:space="0" w:color="auto"/>
              <w:left w:val="nil"/>
              <w:bottom w:val="single" w:sz="4" w:space="0" w:color="auto"/>
              <w:right w:val="nil"/>
            </w:tcBorders>
            <w:shd w:val="clear" w:color="000000" w:fill="E9D0D8"/>
            <w:vAlign w:val="bottom"/>
            <w:hideMark/>
          </w:tcPr>
          <w:p w14:paraId="754012DC"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281B03">
              <w:rPr>
                <w:rFonts w:eastAsia="Times New Roman" w:cs="Arial"/>
                <w:b/>
                <w:bCs/>
                <w:sz w:val="24"/>
                <w:szCs w:val="24"/>
                <w:lang w:val="en-GB" w:eastAsia="en-GB"/>
              </w:rPr>
              <w:t>Status</w:t>
            </w:r>
          </w:p>
        </w:tc>
        <w:tc>
          <w:tcPr>
            <w:tcW w:w="982" w:type="dxa"/>
            <w:tcBorders>
              <w:top w:val="single" w:sz="4" w:space="0" w:color="auto"/>
              <w:left w:val="nil"/>
              <w:bottom w:val="single" w:sz="4" w:space="0" w:color="auto"/>
              <w:right w:val="nil"/>
            </w:tcBorders>
            <w:shd w:val="clear" w:color="000000" w:fill="E9D0D8"/>
            <w:vAlign w:val="bottom"/>
            <w:hideMark/>
          </w:tcPr>
          <w:p w14:paraId="36206DEF"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16</w:t>
            </w:r>
          </w:p>
        </w:tc>
        <w:tc>
          <w:tcPr>
            <w:tcW w:w="1275" w:type="dxa"/>
            <w:tcBorders>
              <w:top w:val="single" w:sz="4" w:space="0" w:color="auto"/>
              <w:left w:val="nil"/>
              <w:bottom w:val="single" w:sz="4" w:space="0" w:color="auto"/>
              <w:right w:val="nil"/>
            </w:tcBorders>
            <w:shd w:val="clear" w:color="000000" w:fill="E9D0D8"/>
            <w:vAlign w:val="bottom"/>
            <w:hideMark/>
          </w:tcPr>
          <w:p w14:paraId="15262A31"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17</w:t>
            </w:r>
          </w:p>
        </w:tc>
        <w:tc>
          <w:tcPr>
            <w:tcW w:w="1276" w:type="dxa"/>
            <w:tcBorders>
              <w:top w:val="single" w:sz="4" w:space="0" w:color="auto"/>
              <w:left w:val="nil"/>
              <w:bottom w:val="single" w:sz="4" w:space="0" w:color="auto"/>
              <w:right w:val="nil"/>
            </w:tcBorders>
            <w:shd w:val="clear" w:color="000000" w:fill="E9D0D8"/>
            <w:vAlign w:val="bottom"/>
            <w:hideMark/>
          </w:tcPr>
          <w:p w14:paraId="742D4E6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18</w:t>
            </w:r>
          </w:p>
        </w:tc>
        <w:tc>
          <w:tcPr>
            <w:tcW w:w="1276" w:type="dxa"/>
            <w:tcBorders>
              <w:top w:val="single" w:sz="4" w:space="0" w:color="auto"/>
              <w:left w:val="nil"/>
              <w:bottom w:val="single" w:sz="4" w:space="0" w:color="auto"/>
              <w:right w:val="nil"/>
            </w:tcBorders>
            <w:shd w:val="clear" w:color="000000" w:fill="E9D0D8"/>
            <w:vAlign w:val="bottom"/>
            <w:hideMark/>
          </w:tcPr>
          <w:p w14:paraId="09258C87"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19-21</w:t>
            </w:r>
          </w:p>
        </w:tc>
        <w:tc>
          <w:tcPr>
            <w:tcW w:w="1276" w:type="dxa"/>
            <w:tcBorders>
              <w:top w:val="single" w:sz="4" w:space="0" w:color="auto"/>
              <w:left w:val="nil"/>
              <w:bottom w:val="single" w:sz="4" w:space="0" w:color="auto"/>
              <w:right w:val="nil"/>
            </w:tcBorders>
            <w:shd w:val="clear" w:color="000000" w:fill="E9D0D8"/>
            <w:vAlign w:val="bottom"/>
            <w:hideMark/>
          </w:tcPr>
          <w:p w14:paraId="008CD90F"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22+</w:t>
            </w:r>
          </w:p>
        </w:tc>
        <w:tc>
          <w:tcPr>
            <w:tcW w:w="1276" w:type="dxa"/>
            <w:tcBorders>
              <w:top w:val="single" w:sz="4" w:space="0" w:color="auto"/>
              <w:left w:val="nil"/>
              <w:bottom w:val="single" w:sz="4" w:space="0" w:color="auto"/>
              <w:right w:val="nil"/>
            </w:tcBorders>
            <w:shd w:val="clear" w:color="000000" w:fill="E9D0D8"/>
            <w:vAlign w:val="bottom"/>
            <w:hideMark/>
          </w:tcPr>
          <w:p w14:paraId="366FC8E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Total</w:t>
            </w:r>
          </w:p>
        </w:tc>
        <w:tc>
          <w:tcPr>
            <w:tcW w:w="1514" w:type="dxa"/>
            <w:tcBorders>
              <w:top w:val="single" w:sz="4" w:space="0" w:color="auto"/>
              <w:left w:val="nil"/>
              <w:bottom w:val="single" w:sz="4" w:space="0" w:color="auto"/>
              <w:right w:val="nil"/>
            </w:tcBorders>
            <w:shd w:val="clear" w:color="000000" w:fill="E9D0D8"/>
            <w:vAlign w:val="bottom"/>
            <w:hideMark/>
          </w:tcPr>
          <w:p w14:paraId="797AFF1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 xml:space="preserve">Percentage change since </w:t>
            </w:r>
            <w:r w:rsidRPr="00281B03">
              <w:rPr>
                <w:rFonts w:eastAsia="Times New Roman" w:cs="Arial"/>
                <w:b/>
                <w:bCs/>
                <w:sz w:val="24"/>
                <w:szCs w:val="24"/>
                <w:lang w:val="en-GB" w:eastAsia="en-GB"/>
              </w:rPr>
              <w:lastRenderedPageBreak/>
              <w:t xml:space="preserve">previous year </w:t>
            </w:r>
          </w:p>
        </w:tc>
      </w:tr>
      <w:tr w:rsidR="00281B03" w:rsidRPr="00281B03" w14:paraId="3E3C055F" w14:textId="77777777" w:rsidTr="00281B03">
        <w:trPr>
          <w:trHeight w:val="315"/>
        </w:trPr>
        <w:tc>
          <w:tcPr>
            <w:tcW w:w="3980" w:type="dxa"/>
            <w:tcBorders>
              <w:top w:val="nil"/>
              <w:left w:val="nil"/>
              <w:bottom w:val="nil"/>
              <w:right w:val="nil"/>
            </w:tcBorders>
            <w:shd w:val="clear" w:color="000000" w:fill="FFFFFF"/>
            <w:noWrap/>
            <w:vAlign w:val="bottom"/>
            <w:hideMark/>
          </w:tcPr>
          <w:p w14:paraId="4B7C2A27"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281B03">
              <w:rPr>
                <w:rFonts w:eastAsia="Times New Roman" w:cs="Arial"/>
                <w:sz w:val="24"/>
                <w:szCs w:val="24"/>
                <w:lang w:val="en-GB" w:eastAsia="en-GB"/>
              </w:rPr>
              <w:lastRenderedPageBreak/>
              <w:t>Number in receipt of aftercare</w:t>
            </w:r>
          </w:p>
        </w:tc>
        <w:tc>
          <w:tcPr>
            <w:tcW w:w="982" w:type="dxa"/>
            <w:tcBorders>
              <w:top w:val="nil"/>
              <w:left w:val="nil"/>
              <w:bottom w:val="nil"/>
              <w:right w:val="nil"/>
            </w:tcBorders>
            <w:shd w:val="clear" w:color="000000" w:fill="FFFFFF"/>
            <w:noWrap/>
            <w:vAlign w:val="bottom"/>
            <w:hideMark/>
          </w:tcPr>
          <w:p w14:paraId="7569FB32"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88</w:t>
            </w:r>
          </w:p>
        </w:tc>
        <w:tc>
          <w:tcPr>
            <w:tcW w:w="1275" w:type="dxa"/>
            <w:tcBorders>
              <w:top w:val="nil"/>
              <w:left w:val="nil"/>
              <w:bottom w:val="nil"/>
              <w:right w:val="nil"/>
            </w:tcBorders>
            <w:shd w:val="clear" w:color="000000" w:fill="FFFFFF"/>
            <w:noWrap/>
            <w:vAlign w:val="bottom"/>
            <w:hideMark/>
          </w:tcPr>
          <w:p w14:paraId="7DD6B5F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269</w:t>
            </w:r>
          </w:p>
        </w:tc>
        <w:tc>
          <w:tcPr>
            <w:tcW w:w="1276" w:type="dxa"/>
            <w:tcBorders>
              <w:top w:val="nil"/>
              <w:left w:val="nil"/>
              <w:bottom w:val="nil"/>
              <w:right w:val="nil"/>
            </w:tcBorders>
            <w:shd w:val="clear" w:color="000000" w:fill="FFFFFF"/>
            <w:noWrap/>
            <w:vAlign w:val="bottom"/>
            <w:hideMark/>
          </w:tcPr>
          <w:p w14:paraId="3110521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620</w:t>
            </w:r>
          </w:p>
        </w:tc>
        <w:tc>
          <w:tcPr>
            <w:tcW w:w="1276" w:type="dxa"/>
            <w:tcBorders>
              <w:top w:val="nil"/>
              <w:left w:val="nil"/>
              <w:bottom w:val="nil"/>
              <w:right w:val="nil"/>
            </w:tcBorders>
            <w:shd w:val="clear" w:color="000000" w:fill="FFFFFF"/>
            <w:noWrap/>
            <w:vAlign w:val="bottom"/>
            <w:hideMark/>
          </w:tcPr>
          <w:p w14:paraId="5A2A62E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1,816</w:t>
            </w:r>
          </w:p>
        </w:tc>
        <w:tc>
          <w:tcPr>
            <w:tcW w:w="1276" w:type="dxa"/>
            <w:tcBorders>
              <w:top w:val="nil"/>
              <w:left w:val="nil"/>
              <w:bottom w:val="nil"/>
              <w:right w:val="nil"/>
            </w:tcBorders>
            <w:shd w:val="clear" w:color="000000" w:fill="FFFFFF"/>
            <w:noWrap/>
            <w:vAlign w:val="bottom"/>
            <w:hideMark/>
          </w:tcPr>
          <w:p w14:paraId="2721C968"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1,752</w:t>
            </w:r>
          </w:p>
        </w:tc>
        <w:tc>
          <w:tcPr>
            <w:tcW w:w="1276" w:type="dxa"/>
            <w:tcBorders>
              <w:top w:val="nil"/>
              <w:left w:val="nil"/>
              <w:bottom w:val="nil"/>
              <w:right w:val="nil"/>
            </w:tcBorders>
            <w:shd w:val="clear" w:color="000000" w:fill="FFFFFF"/>
            <w:noWrap/>
            <w:vAlign w:val="bottom"/>
            <w:hideMark/>
          </w:tcPr>
          <w:p w14:paraId="5638742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4,545</w:t>
            </w:r>
          </w:p>
        </w:tc>
        <w:tc>
          <w:tcPr>
            <w:tcW w:w="1514" w:type="dxa"/>
            <w:tcBorders>
              <w:top w:val="nil"/>
              <w:left w:val="nil"/>
              <w:bottom w:val="nil"/>
              <w:right w:val="nil"/>
            </w:tcBorders>
            <w:shd w:val="clear" w:color="000000" w:fill="FFFFFF"/>
            <w:noWrap/>
            <w:vAlign w:val="bottom"/>
            <w:hideMark/>
          </w:tcPr>
          <w:p w14:paraId="4ECD8A35"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281B03">
              <w:rPr>
                <w:rFonts w:eastAsia="Times New Roman" w:cs="Arial"/>
                <w:color w:val="000000"/>
                <w:sz w:val="24"/>
                <w:szCs w:val="24"/>
                <w:lang w:val="en-GB" w:eastAsia="en-GB"/>
              </w:rPr>
              <w:t>2%</w:t>
            </w:r>
          </w:p>
        </w:tc>
      </w:tr>
      <w:tr w:rsidR="00281B03" w:rsidRPr="00281B03" w14:paraId="625E236D" w14:textId="77777777" w:rsidTr="00281B03">
        <w:trPr>
          <w:trHeight w:val="315"/>
        </w:trPr>
        <w:tc>
          <w:tcPr>
            <w:tcW w:w="3980" w:type="dxa"/>
            <w:tcBorders>
              <w:top w:val="nil"/>
              <w:left w:val="nil"/>
              <w:bottom w:val="nil"/>
              <w:right w:val="nil"/>
            </w:tcBorders>
            <w:shd w:val="clear" w:color="000000" w:fill="FFFFFF"/>
            <w:noWrap/>
            <w:vAlign w:val="bottom"/>
            <w:hideMark/>
          </w:tcPr>
          <w:p w14:paraId="1FA6D97E"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281B03">
              <w:rPr>
                <w:rFonts w:eastAsia="Times New Roman" w:cs="Arial"/>
                <w:sz w:val="24"/>
                <w:szCs w:val="24"/>
                <w:lang w:val="en-GB" w:eastAsia="en-GB"/>
              </w:rPr>
              <w:t>Number not in receipt of aftercare</w:t>
            </w:r>
          </w:p>
        </w:tc>
        <w:tc>
          <w:tcPr>
            <w:tcW w:w="982" w:type="dxa"/>
            <w:tcBorders>
              <w:top w:val="nil"/>
              <w:left w:val="nil"/>
              <w:bottom w:val="nil"/>
              <w:right w:val="nil"/>
            </w:tcBorders>
            <w:shd w:val="clear" w:color="000000" w:fill="FFFFFF"/>
            <w:noWrap/>
            <w:vAlign w:val="bottom"/>
            <w:hideMark/>
          </w:tcPr>
          <w:p w14:paraId="5EF2714A"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92</w:t>
            </w:r>
          </w:p>
        </w:tc>
        <w:tc>
          <w:tcPr>
            <w:tcW w:w="1275" w:type="dxa"/>
            <w:tcBorders>
              <w:top w:val="nil"/>
              <w:left w:val="nil"/>
              <w:bottom w:val="nil"/>
              <w:right w:val="nil"/>
            </w:tcBorders>
            <w:shd w:val="clear" w:color="000000" w:fill="FFFFFF"/>
            <w:noWrap/>
            <w:vAlign w:val="bottom"/>
            <w:hideMark/>
          </w:tcPr>
          <w:p w14:paraId="15F11EC5"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248</w:t>
            </w:r>
          </w:p>
        </w:tc>
        <w:tc>
          <w:tcPr>
            <w:tcW w:w="1276" w:type="dxa"/>
            <w:tcBorders>
              <w:top w:val="nil"/>
              <w:left w:val="nil"/>
              <w:bottom w:val="nil"/>
              <w:right w:val="nil"/>
            </w:tcBorders>
            <w:shd w:val="clear" w:color="000000" w:fill="FFFFFF"/>
            <w:noWrap/>
            <w:vAlign w:val="bottom"/>
            <w:hideMark/>
          </w:tcPr>
          <w:p w14:paraId="5E361AD8"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422</w:t>
            </w:r>
          </w:p>
        </w:tc>
        <w:tc>
          <w:tcPr>
            <w:tcW w:w="1276" w:type="dxa"/>
            <w:tcBorders>
              <w:top w:val="nil"/>
              <w:left w:val="nil"/>
              <w:bottom w:val="nil"/>
              <w:right w:val="nil"/>
            </w:tcBorders>
            <w:shd w:val="clear" w:color="000000" w:fill="FFFFFF"/>
            <w:noWrap/>
            <w:vAlign w:val="bottom"/>
            <w:hideMark/>
          </w:tcPr>
          <w:p w14:paraId="5CB0C1E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1,537</w:t>
            </w:r>
          </w:p>
        </w:tc>
        <w:tc>
          <w:tcPr>
            <w:tcW w:w="1276" w:type="dxa"/>
            <w:tcBorders>
              <w:top w:val="nil"/>
              <w:left w:val="nil"/>
              <w:bottom w:val="nil"/>
              <w:right w:val="nil"/>
            </w:tcBorders>
            <w:shd w:val="clear" w:color="000000" w:fill="FFFFFF"/>
            <w:noWrap/>
            <w:vAlign w:val="bottom"/>
            <w:hideMark/>
          </w:tcPr>
          <w:p w14:paraId="040BE1A3"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2,542</w:t>
            </w:r>
          </w:p>
        </w:tc>
        <w:tc>
          <w:tcPr>
            <w:tcW w:w="1276" w:type="dxa"/>
            <w:tcBorders>
              <w:top w:val="nil"/>
              <w:left w:val="nil"/>
              <w:bottom w:val="nil"/>
              <w:right w:val="nil"/>
            </w:tcBorders>
            <w:shd w:val="clear" w:color="000000" w:fill="FFFFFF"/>
            <w:noWrap/>
            <w:vAlign w:val="bottom"/>
            <w:hideMark/>
          </w:tcPr>
          <w:p w14:paraId="56DBE37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4,841</w:t>
            </w:r>
          </w:p>
        </w:tc>
        <w:tc>
          <w:tcPr>
            <w:tcW w:w="1514" w:type="dxa"/>
            <w:tcBorders>
              <w:top w:val="nil"/>
              <w:left w:val="nil"/>
              <w:bottom w:val="nil"/>
              <w:right w:val="nil"/>
            </w:tcBorders>
            <w:shd w:val="clear" w:color="000000" w:fill="FFFFFF"/>
            <w:noWrap/>
            <w:vAlign w:val="bottom"/>
            <w:hideMark/>
          </w:tcPr>
          <w:p w14:paraId="4CB1F704"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281B03">
              <w:rPr>
                <w:rFonts w:eastAsia="Times New Roman" w:cs="Arial"/>
                <w:color w:val="000000"/>
                <w:sz w:val="24"/>
                <w:szCs w:val="24"/>
                <w:lang w:val="en-GB" w:eastAsia="en-GB"/>
              </w:rPr>
              <w:t>15%</w:t>
            </w:r>
          </w:p>
        </w:tc>
      </w:tr>
      <w:tr w:rsidR="00281B03" w:rsidRPr="00281B03" w14:paraId="3A91A65D" w14:textId="77777777" w:rsidTr="00281B03">
        <w:trPr>
          <w:trHeight w:val="615"/>
        </w:trPr>
        <w:tc>
          <w:tcPr>
            <w:tcW w:w="3980" w:type="dxa"/>
            <w:tcBorders>
              <w:top w:val="nil"/>
              <w:left w:val="nil"/>
              <w:bottom w:val="nil"/>
              <w:right w:val="nil"/>
            </w:tcBorders>
            <w:shd w:val="clear" w:color="000000" w:fill="FFFFFF"/>
            <w:noWrap/>
            <w:vAlign w:val="bottom"/>
            <w:hideMark/>
          </w:tcPr>
          <w:p w14:paraId="5081F7A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281B03">
              <w:rPr>
                <w:rFonts w:eastAsia="Times New Roman" w:cs="Arial"/>
                <w:b/>
                <w:bCs/>
                <w:sz w:val="24"/>
                <w:szCs w:val="24"/>
                <w:lang w:val="en-GB" w:eastAsia="en-GB"/>
              </w:rPr>
              <w:t>Total eligible for aftercare[1]</w:t>
            </w:r>
          </w:p>
        </w:tc>
        <w:tc>
          <w:tcPr>
            <w:tcW w:w="982" w:type="dxa"/>
            <w:tcBorders>
              <w:top w:val="nil"/>
              <w:left w:val="nil"/>
              <w:bottom w:val="nil"/>
              <w:right w:val="nil"/>
            </w:tcBorders>
            <w:shd w:val="clear" w:color="000000" w:fill="FFFFFF"/>
            <w:noWrap/>
            <w:vAlign w:val="bottom"/>
            <w:hideMark/>
          </w:tcPr>
          <w:p w14:paraId="25074A9E"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180</w:t>
            </w:r>
          </w:p>
        </w:tc>
        <w:tc>
          <w:tcPr>
            <w:tcW w:w="1275" w:type="dxa"/>
            <w:tcBorders>
              <w:top w:val="nil"/>
              <w:left w:val="nil"/>
              <w:bottom w:val="nil"/>
              <w:right w:val="nil"/>
            </w:tcBorders>
            <w:shd w:val="clear" w:color="000000" w:fill="FFFFFF"/>
            <w:noWrap/>
            <w:vAlign w:val="bottom"/>
            <w:hideMark/>
          </w:tcPr>
          <w:p w14:paraId="23C64DAA"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517</w:t>
            </w:r>
          </w:p>
        </w:tc>
        <w:tc>
          <w:tcPr>
            <w:tcW w:w="1276" w:type="dxa"/>
            <w:tcBorders>
              <w:top w:val="nil"/>
              <w:left w:val="nil"/>
              <w:bottom w:val="nil"/>
              <w:right w:val="nil"/>
            </w:tcBorders>
            <w:shd w:val="clear" w:color="000000" w:fill="FFFFFF"/>
            <w:noWrap/>
            <w:vAlign w:val="bottom"/>
            <w:hideMark/>
          </w:tcPr>
          <w:p w14:paraId="099E4A6D"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1,042</w:t>
            </w:r>
          </w:p>
        </w:tc>
        <w:tc>
          <w:tcPr>
            <w:tcW w:w="1276" w:type="dxa"/>
            <w:tcBorders>
              <w:top w:val="nil"/>
              <w:left w:val="nil"/>
              <w:bottom w:val="nil"/>
              <w:right w:val="nil"/>
            </w:tcBorders>
            <w:shd w:val="clear" w:color="000000" w:fill="FFFFFF"/>
            <w:noWrap/>
            <w:vAlign w:val="bottom"/>
            <w:hideMark/>
          </w:tcPr>
          <w:p w14:paraId="1899FF02"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3,353</w:t>
            </w:r>
          </w:p>
        </w:tc>
        <w:tc>
          <w:tcPr>
            <w:tcW w:w="1276" w:type="dxa"/>
            <w:tcBorders>
              <w:top w:val="nil"/>
              <w:left w:val="nil"/>
              <w:bottom w:val="nil"/>
              <w:right w:val="nil"/>
            </w:tcBorders>
            <w:shd w:val="clear" w:color="000000" w:fill="FFFFFF"/>
            <w:noWrap/>
            <w:vAlign w:val="bottom"/>
            <w:hideMark/>
          </w:tcPr>
          <w:p w14:paraId="66D8A72C"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4,294</w:t>
            </w:r>
          </w:p>
        </w:tc>
        <w:tc>
          <w:tcPr>
            <w:tcW w:w="1276" w:type="dxa"/>
            <w:tcBorders>
              <w:top w:val="nil"/>
              <w:left w:val="nil"/>
              <w:bottom w:val="nil"/>
              <w:right w:val="nil"/>
            </w:tcBorders>
            <w:shd w:val="clear" w:color="000000" w:fill="FFFFFF"/>
            <w:noWrap/>
            <w:vAlign w:val="bottom"/>
            <w:hideMark/>
          </w:tcPr>
          <w:p w14:paraId="20922CB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9,386</w:t>
            </w:r>
          </w:p>
        </w:tc>
        <w:tc>
          <w:tcPr>
            <w:tcW w:w="1514" w:type="dxa"/>
            <w:tcBorders>
              <w:top w:val="nil"/>
              <w:left w:val="nil"/>
              <w:bottom w:val="nil"/>
              <w:right w:val="nil"/>
            </w:tcBorders>
            <w:shd w:val="clear" w:color="000000" w:fill="FFFFFF"/>
            <w:noWrap/>
            <w:vAlign w:val="bottom"/>
            <w:hideMark/>
          </w:tcPr>
          <w:p w14:paraId="22CA00E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281B03">
              <w:rPr>
                <w:rFonts w:eastAsia="Times New Roman" w:cs="Arial"/>
                <w:color w:val="000000"/>
                <w:sz w:val="24"/>
                <w:szCs w:val="24"/>
                <w:lang w:val="en-GB" w:eastAsia="en-GB"/>
              </w:rPr>
              <w:t>8%</w:t>
            </w:r>
          </w:p>
        </w:tc>
      </w:tr>
      <w:tr w:rsidR="00281B03" w:rsidRPr="00281B03" w14:paraId="1E0E4D51" w14:textId="77777777" w:rsidTr="00281B03">
        <w:trPr>
          <w:trHeight w:val="315"/>
        </w:trPr>
        <w:tc>
          <w:tcPr>
            <w:tcW w:w="3980" w:type="dxa"/>
            <w:tcBorders>
              <w:top w:val="nil"/>
              <w:left w:val="nil"/>
              <w:bottom w:val="nil"/>
              <w:right w:val="nil"/>
            </w:tcBorders>
            <w:shd w:val="clear" w:color="000000" w:fill="FFFFFF"/>
            <w:noWrap/>
            <w:vAlign w:val="bottom"/>
            <w:hideMark/>
          </w:tcPr>
          <w:p w14:paraId="00A80EB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281B03">
              <w:rPr>
                <w:rFonts w:eastAsia="Times New Roman" w:cs="Arial"/>
                <w:sz w:val="24"/>
                <w:szCs w:val="24"/>
                <w:lang w:val="en-GB" w:eastAsia="en-GB"/>
              </w:rPr>
              <w:t>Percentage in receipt of aftercare</w:t>
            </w:r>
          </w:p>
        </w:tc>
        <w:tc>
          <w:tcPr>
            <w:tcW w:w="982" w:type="dxa"/>
            <w:tcBorders>
              <w:top w:val="nil"/>
              <w:left w:val="nil"/>
              <w:bottom w:val="nil"/>
              <w:right w:val="nil"/>
            </w:tcBorders>
            <w:shd w:val="clear" w:color="000000" w:fill="FFFFFF"/>
            <w:noWrap/>
            <w:vAlign w:val="bottom"/>
            <w:hideMark/>
          </w:tcPr>
          <w:p w14:paraId="4A491630"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49%</w:t>
            </w:r>
          </w:p>
        </w:tc>
        <w:tc>
          <w:tcPr>
            <w:tcW w:w="1275" w:type="dxa"/>
            <w:tcBorders>
              <w:top w:val="nil"/>
              <w:left w:val="nil"/>
              <w:bottom w:val="nil"/>
              <w:right w:val="nil"/>
            </w:tcBorders>
            <w:shd w:val="clear" w:color="000000" w:fill="FFFFFF"/>
            <w:noWrap/>
            <w:vAlign w:val="bottom"/>
            <w:hideMark/>
          </w:tcPr>
          <w:p w14:paraId="70E50082"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52%</w:t>
            </w:r>
          </w:p>
        </w:tc>
        <w:tc>
          <w:tcPr>
            <w:tcW w:w="1276" w:type="dxa"/>
            <w:tcBorders>
              <w:top w:val="nil"/>
              <w:left w:val="nil"/>
              <w:bottom w:val="nil"/>
              <w:right w:val="nil"/>
            </w:tcBorders>
            <w:shd w:val="clear" w:color="000000" w:fill="FFFFFF"/>
            <w:noWrap/>
            <w:vAlign w:val="bottom"/>
            <w:hideMark/>
          </w:tcPr>
          <w:p w14:paraId="1C517510"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60%</w:t>
            </w:r>
          </w:p>
        </w:tc>
        <w:tc>
          <w:tcPr>
            <w:tcW w:w="1276" w:type="dxa"/>
            <w:tcBorders>
              <w:top w:val="nil"/>
              <w:left w:val="nil"/>
              <w:bottom w:val="nil"/>
              <w:right w:val="nil"/>
            </w:tcBorders>
            <w:shd w:val="clear" w:color="000000" w:fill="FFFFFF"/>
            <w:noWrap/>
            <w:vAlign w:val="bottom"/>
            <w:hideMark/>
          </w:tcPr>
          <w:p w14:paraId="7C04A7C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54%</w:t>
            </w:r>
          </w:p>
        </w:tc>
        <w:tc>
          <w:tcPr>
            <w:tcW w:w="1276" w:type="dxa"/>
            <w:tcBorders>
              <w:top w:val="nil"/>
              <w:left w:val="nil"/>
              <w:bottom w:val="nil"/>
              <w:right w:val="nil"/>
            </w:tcBorders>
            <w:shd w:val="clear" w:color="000000" w:fill="FFFFFF"/>
            <w:noWrap/>
            <w:vAlign w:val="bottom"/>
            <w:hideMark/>
          </w:tcPr>
          <w:p w14:paraId="59A5434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41%</w:t>
            </w:r>
          </w:p>
        </w:tc>
        <w:tc>
          <w:tcPr>
            <w:tcW w:w="1276" w:type="dxa"/>
            <w:tcBorders>
              <w:top w:val="nil"/>
              <w:left w:val="nil"/>
              <w:bottom w:val="nil"/>
              <w:right w:val="nil"/>
            </w:tcBorders>
            <w:shd w:val="clear" w:color="000000" w:fill="FFFFFF"/>
            <w:noWrap/>
            <w:vAlign w:val="bottom"/>
            <w:hideMark/>
          </w:tcPr>
          <w:p w14:paraId="3412C772"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48%</w:t>
            </w:r>
          </w:p>
        </w:tc>
        <w:tc>
          <w:tcPr>
            <w:tcW w:w="1514" w:type="dxa"/>
            <w:tcBorders>
              <w:top w:val="nil"/>
              <w:left w:val="nil"/>
              <w:bottom w:val="nil"/>
              <w:right w:val="nil"/>
            </w:tcBorders>
            <w:shd w:val="clear" w:color="000000" w:fill="FFFFFF"/>
            <w:noWrap/>
            <w:vAlign w:val="bottom"/>
            <w:hideMark/>
          </w:tcPr>
          <w:p w14:paraId="4F7A334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281B03">
              <w:rPr>
                <w:rFonts w:eastAsia="Times New Roman" w:cs="Arial"/>
                <w:color w:val="000000"/>
                <w:sz w:val="24"/>
                <w:szCs w:val="24"/>
                <w:lang w:val="en-GB" w:eastAsia="en-GB"/>
              </w:rPr>
              <w:t> </w:t>
            </w:r>
          </w:p>
        </w:tc>
      </w:tr>
      <w:tr w:rsidR="00281B03" w:rsidRPr="00281B03" w14:paraId="6440156D" w14:textId="77777777" w:rsidTr="00281B03">
        <w:trPr>
          <w:trHeight w:val="315"/>
        </w:trPr>
        <w:tc>
          <w:tcPr>
            <w:tcW w:w="3980" w:type="dxa"/>
            <w:tcBorders>
              <w:top w:val="nil"/>
              <w:left w:val="nil"/>
              <w:bottom w:val="nil"/>
              <w:right w:val="nil"/>
            </w:tcBorders>
            <w:shd w:val="clear" w:color="000000" w:fill="FFFFFF"/>
            <w:noWrap/>
            <w:vAlign w:val="bottom"/>
            <w:hideMark/>
          </w:tcPr>
          <w:p w14:paraId="25B8CF14"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281B03">
              <w:rPr>
                <w:rFonts w:eastAsia="Times New Roman" w:cs="Arial"/>
                <w:sz w:val="24"/>
                <w:szCs w:val="24"/>
                <w:lang w:val="en-GB" w:eastAsia="en-GB"/>
              </w:rPr>
              <w:t>Percentage not in receipt of aftercare</w:t>
            </w:r>
          </w:p>
        </w:tc>
        <w:tc>
          <w:tcPr>
            <w:tcW w:w="982" w:type="dxa"/>
            <w:tcBorders>
              <w:top w:val="nil"/>
              <w:left w:val="nil"/>
              <w:bottom w:val="nil"/>
              <w:right w:val="nil"/>
            </w:tcBorders>
            <w:shd w:val="clear" w:color="000000" w:fill="FFFFFF"/>
            <w:noWrap/>
            <w:vAlign w:val="bottom"/>
            <w:hideMark/>
          </w:tcPr>
          <w:p w14:paraId="3DED0403"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51%</w:t>
            </w:r>
          </w:p>
        </w:tc>
        <w:tc>
          <w:tcPr>
            <w:tcW w:w="1275" w:type="dxa"/>
            <w:tcBorders>
              <w:top w:val="nil"/>
              <w:left w:val="nil"/>
              <w:bottom w:val="nil"/>
              <w:right w:val="nil"/>
            </w:tcBorders>
            <w:shd w:val="clear" w:color="000000" w:fill="FFFFFF"/>
            <w:noWrap/>
            <w:vAlign w:val="bottom"/>
            <w:hideMark/>
          </w:tcPr>
          <w:p w14:paraId="48BFC773"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48%</w:t>
            </w:r>
          </w:p>
        </w:tc>
        <w:tc>
          <w:tcPr>
            <w:tcW w:w="1276" w:type="dxa"/>
            <w:tcBorders>
              <w:top w:val="nil"/>
              <w:left w:val="nil"/>
              <w:bottom w:val="nil"/>
              <w:right w:val="nil"/>
            </w:tcBorders>
            <w:shd w:val="clear" w:color="000000" w:fill="FFFFFF"/>
            <w:noWrap/>
            <w:vAlign w:val="bottom"/>
            <w:hideMark/>
          </w:tcPr>
          <w:p w14:paraId="005350E3"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40%</w:t>
            </w:r>
          </w:p>
        </w:tc>
        <w:tc>
          <w:tcPr>
            <w:tcW w:w="1276" w:type="dxa"/>
            <w:tcBorders>
              <w:top w:val="nil"/>
              <w:left w:val="nil"/>
              <w:bottom w:val="nil"/>
              <w:right w:val="nil"/>
            </w:tcBorders>
            <w:shd w:val="clear" w:color="000000" w:fill="FFFFFF"/>
            <w:noWrap/>
            <w:vAlign w:val="bottom"/>
            <w:hideMark/>
          </w:tcPr>
          <w:p w14:paraId="1752BA3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46%</w:t>
            </w:r>
          </w:p>
        </w:tc>
        <w:tc>
          <w:tcPr>
            <w:tcW w:w="1276" w:type="dxa"/>
            <w:tcBorders>
              <w:top w:val="nil"/>
              <w:left w:val="nil"/>
              <w:bottom w:val="nil"/>
              <w:right w:val="nil"/>
            </w:tcBorders>
            <w:shd w:val="clear" w:color="000000" w:fill="FFFFFF"/>
            <w:noWrap/>
            <w:vAlign w:val="bottom"/>
            <w:hideMark/>
          </w:tcPr>
          <w:p w14:paraId="5BBF31E4"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59%</w:t>
            </w:r>
          </w:p>
        </w:tc>
        <w:tc>
          <w:tcPr>
            <w:tcW w:w="1276" w:type="dxa"/>
            <w:tcBorders>
              <w:top w:val="nil"/>
              <w:left w:val="nil"/>
              <w:bottom w:val="nil"/>
              <w:right w:val="nil"/>
            </w:tcBorders>
            <w:shd w:val="clear" w:color="000000" w:fill="FFFFFF"/>
            <w:noWrap/>
            <w:vAlign w:val="bottom"/>
            <w:hideMark/>
          </w:tcPr>
          <w:p w14:paraId="50E9D27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281B03">
              <w:rPr>
                <w:rFonts w:eastAsia="Times New Roman" w:cs="Arial"/>
                <w:sz w:val="24"/>
                <w:szCs w:val="24"/>
                <w:lang w:val="en-GB" w:eastAsia="en-GB"/>
              </w:rPr>
              <w:t>52%</w:t>
            </w:r>
          </w:p>
        </w:tc>
        <w:tc>
          <w:tcPr>
            <w:tcW w:w="1514" w:type="dxa"/>
            <w:tcBorders>
              <w:top w:val="nil"/>
              <w:left w:val="nil"/>
              <w:bottom w:val="nil"/>
              <w:right w:val="nil"/>
            </w:tcBorders>
            <w:shd w:val="clear" w:color="000000" w:fill="FFFFFF"/>
            <w:noWrap/>
            <w:vAlign w:val="bottom"/>
            <w:hideMark/>
          </w:tcPr>
          <w:p w14:paraId="353C456C"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281B03">
              <w:rPr>
                <w:rFonts w:eastAsia="Times New Roman" w:cs="Arial"/>
                <w:color w:val="000000"/>
                <w:sz w:val="24"/>
                <w:szCs w:val="24"/>
                <w:lang w:val="en-GB" w:eastAsia="en-GB"/>
              </w:rPr>
              <w:t> </w:t>
            </w:r>
          </w:p>
        </w:tc>
      </w:tr>
      <w:tr w:rsidR="00281B03" w:rsidRPr="00281B03" w14:paraId="01292FAA" w14:textId="77777777" w:rsidTr="00281B03">
        <w:trPr>
          <w:trHeight w:val="615"/>
        </w:trPr>
        <w:tc>
          <w:tcPr>
            <w:tcW w:w="3980" w:type="dxa"/>
            <w:tcBorders>
              <w:top w:val="nil"/>
              <w:left w:val="nil"/>
              <w:bottom w:val="single" w:sz="4" w:space="0" w:color="auto"/>
              <w:right w:val="nil"/>
            </w:tcBorders>
            <w:shd w:val="clear" w:color="000000" w:fill="FFFFFF"/>
            <w:noWrap/>
            <w:vAlign w:val="bottom"/>
            <w:hideMark/>
          </w:tcPr>
          <w:p w14:paraId="0982E499"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281B03">
              <w:rPr>
                <w:rFonts w:eastAsia="Times New Roman" w:cs="Arial"/>
                <w:b/>
                <w:bCs/>
                <w:sz w:val="24"/>
                <w:szCs w:val="24"/>
                <w:lang w:val="en-GB" w:eastAsia="en-GB"/>
              </w:rPr>
              <w:t>Total eligible for aftercare</w:t>
            </w:r>
          </w:p>
        </w:tc>
        <w:tc>
          <w:tcPr>
            <w:tcW w:w="982" w:type="dxa"/>
            <w:tcBorders>
              <w:top w:val="nil"/>
              <w:left w:val="nil"/>
              <w:bottom w:val="single" w:sz="4" w:space="0" w:color="auto"/>
              <w:right w:val="nil"/>
            </w:tcBorders>
            <w:shd w:val="clear" w:color="000000" w:fill="FFFFFF"/>
            <w:noWrap/>
            <w:vAlign w:val="bottom"/>
            <w:hideMark/>
          </w:tcPr>
          <w:p w14:paraId="7D886791"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275" w:type="dxa"/>
            <w:tcBorders>
              <w:top w:val="nil"/>
              <w:left w:val="nil"/>
              <w:bottom w:val="single" w:sz="4" w:space="0" w:color="auto"/>
              <w:right w:val="nil"/>
            </w:tcBorders>
            <w:shd w:val="clear" w:color="000000" w:fill="FFFFFF"/>
            <w:noWrap/>
            <w:vAlign w:val="bottom"/>
            <w:hideMark/>
          </w:tcPr>
          <w:p w14:paraId="74FA296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276" w:type="dxa"/>
            <w:tcBorders>
              <w:top w:val="nil"/>
              <w:left w:val="nil"/>
              <w:bottom w:val="single" w:sz="4" w:space="0" w:color="auto"/>
              <w:right w:val="nil"/>
            </w:tcBorders>
            <w:shd w:val="clear" w:color="000000" w:fill="FFFFFF"/>
            <w:noWrap/>
            <w:vAlign w:val="bottom"/>
            <w:hideMark/>
          </w:tcPr>
          <w:p w14:paraId="3C13147B"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276" w:type="dxa"/>
            <w:tcBorders>
              <w:top w:val="nil"/>
              <w:left w:val="nil"/>
              <w:bottom w:val="single" w:sz="4" w:space="0" w:color="auto"/>
              <w:right w:val="nil"/>
            </w:tcBorders>
            <w:shd w:val="clear" w:color="000000" w:fill="FFFFFF"/>
            <w:noWrap/>
            <w:vAlign w:val="bottom"/>
            <w:hideMark/>
          </w:tcPr>
          <w:p w14:paraId="43059836"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276" w:type="dxa"/>
            <w:tcBorders>
              <w:top w:val="nil"/>
              <w:left w:val="nil"/>
              <w:bottom w:val="single" w:sz="4" w:space="0" w:color="auto"/>
              <w:right w:val="nil"/>
            </w:tcBorders>
            <w:shd w:val="clear" w:color="000000" w:fill="FFFFFF"/>
            <w:noWrap/>
            <w:vAlign w:val="bottom"/>
            <w:hideMark/>
          </w:tcPr>
          <w:p w14:paraId="48AD2E2D"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276" w:type="dxa"/>
            <w:tcBorders>
              <w:top w:val="nil"/>
              <w:left w:val="nil"/>
              <w:bottom w:val="single" w:sz="4" w:space="0" w:color="auto"/>
              <w:right w:val="nil"/>
            </w:tcBorders>
            <w:shd w:val="clear" w:color="000000" w:fill="FFFFFF"/>
            <w:noWrap/>
            <w:vAlign w:val="bottom"/>
            <w:hideMark/>
          </w:tcPr>
          <w:p w14:paraId="36D15707"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281B03">
              <w:rPr>
                <w:rFonts w:eastAsia="Times New Roman" w:cs="Arial"/>
                <w:b/>
                <w:bCs/>
                <w:sz w:val="24"/>
                <w:szCs w:val="24"/>
                <w:lang w:val="en-GB" w:eastAsia="en-GB"/>
              </w:rPr>
              <w:t>100%</w:t>
            </w:r>
          </w:p>
        </w:tc>
        <w:tc>
          <w:tcPr>
            <w:tcW w:w="1514" w:type="dxa"/>
            <w:tcBorders>
              <w:top w:val="nil"/>
              <w:left w:val="nil"/>
              <w:bottom w:val="single" w:sz="4" w:space="0" w:color="auto"/>
              <w:right w:val="nil"/>
            </w:tcBorders>
            <w:shd w:val="clear" w:color="000000" w:fill="FFFFFF"/>
            <w:noWrap/>
            <w:vAlign w:val="bottom"/>
            <w:hideMark/>
          </w:tcPr>
          <w:p w14:paraId="180489DA" w14:textId="77777777" w:rsidR="00281B03" w:rsidRPr="00281B03" w:rsidRDefault="00281B03" w:rsidP="00281B03">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281B03">
              <w:rPr>
                <w:rFonts w:eastAsia="Times New Roman" w:cs="Arial"/>
                <w:b/>
                <w:bCs/>
                <w:color w:val="000000"/>
                <w:sz w:val="24"/>
                <w:szCs w:val="24"/>
                <w:lang w:val="en-GB" w:eastAsia="en-GB"/>
              </w:rPr>
              <w:t> </w:t>
            </w:r>
          </w:p>
        </w:tc>
      </w:tr>
    </w:tbl>
    <w:p w14:paraId="16B0BF33" w14:textId="77777777" w:rsidR="00281B03" w:rsidRDefault="00281B03" w:rsidP="004C168D">
      <w:pPr>
        <w:spacing w:line="360" w:lineRule="auto"/>
        <w:rPr>
          <w:b/>
          <w:bCs/>
          <w:sz w:val="24"/>
          <w:szCs w:val="24"/>
        </w:rPr>
      </w:pPr>
    </w:p>
    <w:p w14:paraId="2EF22403" w14:textId="0B35B500" w:rsidR="004C168D" w:rsidRDefault="00A6567F" w:rsidP="004C168D">
      <w:pPr>
        <w:spacing w:line="360" w:lineRule="auto"/>
        <w:rPr>
          <w:sz w:val="24"/>
          <w:szCs w:val="24"/>
        </w:rPr>
      </w:pPr>
      <w:r>
        <w:rPr>
          <w:sz w:val="24"/>
          <w:szCs w:val="24"/>
        </w:rPr>
        <w:t xml:space="preserve">[Note 1] The number eligible for aftercare in 2024-25 is estimated based on data received on: number of eligible needs assessments in 2024-25, where an eligible need was identified; number eligible for aftercare recorded in 2023-24, where the young person is still within the age criteria for aftercare in 2024-25; number of care leavers in 2024-25 within the compulsory age criteria for aftercare, not looked after or in continuing care as at 31 July 2025; and young people otherwise included in the Care Leavers return as eligible for aftercare. Young people are counted only once within this estimate, where they meet more than one of these eligibility criteria. </w:t>
      </w:r>
    </w:p>
    <w:p w14:paraId="7402F560" w14:textId="77777777" w:rsidR="00BD227B" w:rsidRDefault="00BD227B" w:rsidP="004C168D">
      <w:pPr>
        <w:spacing w:line="360" w:lineRule="auto"/>
        <w:rPr>
          <w:sz w:val="24"/>
          <w:szCs w:val="24"/>
        </w:rPr>
      </w:pPr>
    </w:p>
    <w:p w14:paraId="3040D654" w14:textId="77777777" w:rsidR="00BD227B" w:rsidRDefault="00BD227B" w:rsidP="004C168D">
      <w:pPr>
        <w:spacing w:line="360" w:lineRule="auto"/>
        <w:rPr>
          <w:sz w:val="24"/>
          <w:szCs w:val="24"/>
        </w:rPr>
      </w:pPr>
    </w:p>
    <w:p w14:paraId="44DCBB06" w14:textId="77777777" w:rsidR="00BD227B" w:rsidRDefault="00BD227B" w:rsidP="004C168D">
      <w:pPr>
        <w:spacing w:line="360" w:lineRule="auto"/>
        <w:rPr>
          <w:sz w:val="24"/>
          <w:szCs w:val="24"/>
        </w:rPr>
      </w:pPr>
    </w:p>
    <w:p w14:paraId="5A85583C" w14:textId="77777777" w:rsidR="00BD227B" w:rsidRDefault="00BD227B" w:rsidP="004C168D">
      <w:pPr>
        <w:spacing w:line="360" w:lineRule="auto"/>
        <w:rPr>
          <w:sz w:val="24"/>
          <w:szCs w:val="24"/>
        </w:rPr>
      </w:pPr>
    </w:p>
    <w:p w14:paraId="61CF8A51" w14:textId="77777777" w:rsidR="00BD227B" w:rsidRPr="00F354C6" w:rsidRDefault="00BD227B" w:rsidP="004C168D">
      <w:pPr>
        <w:spacing w:line="360" w:lineRule="auto"/>
        <w:rPr>
          <w:sz w:val="24"/>
          <w:szCs w:val="24"/>
        </w:rPr>
      </w:pPr>
    </w:p>
    <w:p w14:paraId="5835BD72" w14:textId="77777777" w:rsidR="00A6567F" w:rsidRPr="00F354C6" w:rsidRDefault="00A6567F" w:rsidP="004C168D">
      <w:pPr>
        <w:spacing w:line="360" w:lineRule="auto"/>
        <w:rPr>
          <w:sz w:val="24"/>
          <w:szCs w:val="24"/>
        </w:rPr>
      </w:pPr>
    </w:p>
    <w:p w14:paraId="1A5C5C36" w14:textId="77777777" w:rsidR="004C168D" w:rsidRPr="0014245C" w:rsidRDefault="004C168D" w:rsidP="004C168D">
      <w:pPr>
        <w:spacing w:line="360" w:lineRule="auto"/>
        <w:rPr>
          <w:b/>
        </w:rPr>
      </w:pPr>
      <w:r>
        <w:rPr>
          <w:b/>
          <w:bCs/>
        </w:rPr>
        <w:lastRenderedPageBreak/>
        <w:t>Chart 4 Number of young people eligible and receiving aftercare services on 31 July 2009-2025 [Note 1]</w:t>
      </w:r>
    </w:p>
    <w:p w14:paraId="644A4447" w14:textId="43216085" w:rsidR="004C168D" w:rsidRDefault="00884DBE" w:rsidP="004C168D">
      <w:pPr>
        <w:spacing w:line="360" w:lineRule="auto"/>
      </w:pPr>
      <w:r>
        <w:rPr>
          <w:noProof/>
        </w:rPr>
        <w:drawing>
          <wp:inline distT="0" distB="0" distL="0" distR="0" wp14:anchorId="6F739C00" wp14:editId="79884403">
            <wp:extent cx="8477775" cy="4464796"/>
            <wp:effectExtent l="0" t="0" r="0" b="0"/>
            <wp:docPr id="1533126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10452" cy="4482005"/>
                    </a:xfrm>
                    <a:prstGeom prst="rect">
                      <a:avLst/>
                    </a:prstGeom>
                    <a:noFill/>
                  </pic:spPr>
                </pic:pic>
              </a:graphicData>
            </a:graphic>
          </wp:inline>
        </w:drawing>
      </w:r>
    </w:p>
    <w:p w14:paraId="102A4EA2" w14:textId="199B91BB" w:rsidR="004C168D" w:rsidRPr="0014245C" w:rsidRDefault="00BB4322" w:rsidP="00BB4322">
      <w:pPr>
        <w:spacing w:line="360" w:lineRule="auto"/>
        <w:rPr>
          <w:sz w:val="24"/>
          <w:szCs w:val="24"/>
        </w:rPr>
      </w:pPr>
      <w:r w:rsidRPr="0014245C">
        <w:rPr>
          <w:sz w:val="24"/>
          <w:szCs w:val="24"/>
        </w:rPr>
        <w:t>[</w:t>
      </w:r>
      <w:r w:rsidRPr="00330687">
        <w:rPr>
          <w:sz w:val="24"/>
          <w:szCs w:val="24"/>
        </w:rPr>
        <w:t xml:space="preserve">Note 1] The number eligible for aftercare in </w:t>
      </w:r>
      <w:r w:rsidR="009B623E">
        <w:rPr>
          <w:sz w:val="24"/>
          <w:szCs w:val="24"/>
        </w:rPr>
        <w:t>2024-25</w:t>
      </w:r>
      <w:r w:rsidRPr="00330687">
        <w:rPr>
          <w:sz w:val="24"/>
          <w:szCs w:val="24"/>
        </w:rPr>
        <w:t xml:space="preserve"> is estimated based on data received on: number of eligible needs assessments in </w:t>
      </w:r>
      <w:r w:rsidR="009B623E">
        <w:rPr>
          <w:sz w:val="24"/>
          <w:szCs w:val="24"/>
        </w:rPr>
        <w:t>2024-25</w:t>
      </w:r>
      <w:r w:rsidRPr="00330687">
        <w:rPr>
          <w:sz w:val="24"/>
          <w:szCs w:val="24"/>
        </w:rPr>
        <w:t>, where an eligible need was identified; number eligible for aftercare reco</w:t>
      </w:r>
      <w:r w:rsidR="00B53C2D" w:rsidRPr="00330687">
        <w:rPr>
          <w:sz w:val="24"/>
          <w:szCs w:val="24"/>
        </w:rPr>
        <w:t>r</w:t>
      </w:r>
      <w:r w:rsidRPr="00330687">
        <w:rPr>
          <w:sz w:val="24"/>
          <w:szCs w:val="24"/>
        </w:rPr>
        <w:t xml:space="preserve">ded in </w:t>
      </w:r>
      <w:r w:rsidR="00330687">
        <w:rPr>
          <w:sz w:val="24"/>
          <w:szCs w:val="24"/>
        </w:rPr>
        <w:t>2023-24</w:t>
      </w:r>
      <w:r w:rsidRPr="00330687">
        <w:rPr>
          <w:sz w:val="24"/>
          <w:szCs w:val="24"/>
        </w:rPr>
        <w:t xml:space="preserve">, where the young person is still within the age criteria for aftercare in </w:t>
      </w:r>
      <w:r w:rsidR="00330687">
        <w:rPr>
          <w:sz w:val="24"/>
          <w:szCs w:val="24"/>
        </w:rPr>
        <w:t>2024-25</w:t>
      </w:r>
      <w:r w:rsidRPr="00330687">
        <w:rPr>
          <w:sz w:val="24"/>
          <w:szCs w:val="24"/>
        </w:rPr>
        <w:t xml:space="preserve">; number of care leavers in </w:t>
      </w:r>
      <w:r w:rsidR="00330687">
        <w:rPr>
          <w:sz w:val="24"/>
          <w:szCs w:val="24"/>
        </w:rPr>
        <w:t>2024-25</w:t>
      </w:r>
      <w:r w:rsidRPr="00330687">
        <w:rPr>
          <w:sz w:val="24"/>
          <w:szCs w:val="24"/>
        </w:rPr>
        <w:t xml:space="preserve"> within the compulsory age criteria </w:t>
      </w:r>
      <w:r w:rsidRPr="00330687">
        <w:rPr>
          <w:sz w:val="24"/>
          <w:szCs w:val="24"/>
        </w:rPr>
        <w:lastRenderedPageBreak/>
        <w:t xml:space="preserve">for aftercare, not looked after or in continuing care as at 31 July </w:t>
      </w:r>
      <w:r w:rsidR="00330687">
        <w:rPr>
          <w:sz w:val="24"/>
          <w:szCs w:val="24"/>
        </w:rPr>
        <w:t>2025</w:t>
      </w:r>
      <w:r w:rsidRPr="00330687">
        <w:rPr>
          <w:sz w:val="24"/>
          <w:szCs w:val="24"/>
        </w:rPr>
        <w:t xml:space="preserve">; </w:t>
      </w:r>
      <w:r w:rsidR="00330687">
        <w:rPr>
          <w:sz w:val="24"/>
          <w:szCs w:val="24"/>
        </w:rPr>
        <w:t xml:space="preserve">and </w:t>
      </w:r>
      <w:r w:rsidRPr="00330687">
        <w:rPr>
          <w:sz w:val="24"/>
          <w:szCs w:val="24"/>
        </w:rPr>
        <w:t xml:space="preserve">young people otherwise included in the Care Leavers return </w:t>
      </w:r>
      <w:r w:rsidR="00330687">
        <w:rPr>
          <w:sz w:val="24"/>
          <w:szCs w:val="24"/>
        </w:rPr>
        <w:t xml:space="preserve">as </w:t>
      </w:r>
      <w:r w:rsidRPr="00330687">
        <w:rPr>
          <w:sz w:val="24"/>
          <w:szCs w:val="24"/>
        </w:rPr>
        <w:t>eligible for aftercare. Young people are counted only once within this estimate, where they meet more than one of these eligibility criteria.</w:t>
      </w:r>
      <w:r w:rsidR="00086083">
        <w:rPr>
          <w:sz w:val="24"/>
          <w:szCs w:val="24"/>
        </w:rPr>
        <w:t xml:space="preserve"> </w:t>
      </w:r>
    </w:p>
    <w:p w14:paraId="42175379" w14:textId="77777777" w:rsidR="004C168D" w:rsidRDefault="004C168D" w:rsidP="004C168D">
      <w:pPr>
        <w:spacing w:line="360" w:lineRule="auto"/>
      </w:pPr>
    </w:p>
    <w:p w14:paraId="072495C3" w14:textId="77777777" w:rsidR="004C168D" w:rsidRPr="0014245C" w:rsidRDefault="004C168D" w:rsidP="004C168D">
      <w:pPr>
        <w:spacing w:line="360" w:lineRule="auto"/>
        <w:rPr>
          <w:szCs w:val="26"/>
        </w:rPr>
      </w:pPr>
      <w:r w:rsidRPr="00423118">
        <w:rPr>
          <w:b/>
          <w:bCs/>
          <w:szCs w:val="26"/>
        </w:rPr>
        <w:t>Aftercare and economic activity</w:t>
      </w:r>
    </w:p>
    <w:p w14:paraId="1AB8B8C8" w14:textId="5ABB10BE" w:rsidR="005A546A" w:rsidRDefault="004C168D" w:rsidP="007D5F52">
      <w:pPr>
        <w:spacing w:line="360" w:lineRule="auto"/>
        <w:rPr>
          <w:sz w:val="24"/>
          <w:szCs w:val="24"/>
        </w:rPr>
      </w:pPr>
      <w:r w:rsidRPr="0014245C">
        <w:rPr>
          <w:sz w:val="24"/>
          <w:szCs w:val="24"/>
        </w:rPr>
        <w:t>Of the</w:t>
      </w:r>
      <w:r w:rsidR="00953BAF" w:rsidRPr="00086083">
        <w:rPr>
          <w:sz w:val="24"/>
          <w:szCs w:val="24"/>
        </w:rPr>
        <w:t xml:space="preserve"> 3,</w:t>
      </w:r>
      <w:r w:rsidR="00FE2887">
        <w:rPr>
          <w:sz w:val="24"/>
          <w:szCs w:val="24"/>
        </w:rPr>
        <w:t>634</w:t>
      </w:r>
      <w:r w:rsidRPr="00CC6DCD" w:rsidDel="00953BAF">
        <w:rPr>
          <w:sz w:val="24"/>
          <w:szCs w:val="24"/>
        </w:rPr>
        <w:t xml:space="preserve"> </w:t>
      </w:r>
      <w:r w:rsidRPr="00CC6DCD">
        <w:rPr>
          <w:sz w:val="24"/>
          <w:szCs w:val="24"/>
        </w:rPr>
        <w:t>young</w:t>
      </w:r>
      <w:r w:rsidRPr="0014245C">
        <w:rPr>
          <w:sz w:val="24"/>
          <w:szCs w:val="24"/>
        </w:rPr>
        <w:t xml:space="preserve"> people in aftercare from whom economic status is known</w:t>
      </w:r>
      <w:r w:rsidRPr="00CC6DCD">
        <w:rPr>
          <w:sz w:val="24"/>
          <w:szCs w:val="24"/>
        </w:rPr>
        <w:t xml:space="preserve">, </w:t>
      </w:r>
      <w:r w:rsidR="00953BAF" w:rsidRPr="00CC6DCD">
        <w:rPr>
          <w:sz w:val="24"/>
          <w:szCs w:val="24"/>
        </w:rPr>
        <w:t>1,9</w:t>
      </w:r>
      <w:r w:rsidR="00FE2887" w:rsidRPr="00CC6DCD">
        <w:rPr>
          <w:sz w:val="24"/>
          <w:szCs w:val="24"/>
        </w:rPr>
        <w:t>51</w:t>
      </w:r>
      <w:r w:rsidRPr="0014245C">
        <w:rPr>
          <w:sz w:val="24"/>
          <w:szCs w:val="24"/>
        </w:rPr>
        <w:t xml:space="preserve"> of them were in educ</w:t>
      </w:r>
      <w:r w:rsidRPr="00086083">
        <w:rPr>
          <w:sz w:val="24"/>
          <w:szCs w:val="24"/>
        </w:rPr>
        <w:t>ation, training or employment</w:t>
      </w:r>
      <w:r w:rsidR="00071DBF">
        <w:rPr>
          <w:sz w:val="24"/>
          <w:szCs w:val="24"/>
        </w:rPr>
        <w:t xml:space="preserve"> (Table 16)</w:t>
      </w:r>
      <w:r w:rsidR="00234E68" w:rsidRPr="00086083">
        <w:rPr>
          <w:sz w:val="24"/>
          <w:szCs w:val="24"/>
        </w:rPr>
        <w:t>. Th</w:t>
      </w:r>
      <w:r w:rsidR="00E4459A">
        <w:rPr>
          <w:sz w:val="24"/>
          <w:szCs w:val="24"/>
        </w:rPr>
        <w:t>is is</w:t>
      </w:r>
      <w:r w:rsidR="00C9144F">
        <w:rPr>
          <w:sz w:val="24"/>
          <w:szCs w:val="24"/>
        </w:rPr>
        <w:t xml:space="preserve"> </w:t>
      </w:r>
      <w:r w:rsidR="00F8107B" w:rsidRPr="00086083">
        <w:rPr>
          <w:sz w:val="24"/>
          <w:szCs w:val="24"/>
        </w:rPr>
        <w:t xml:space="preserve">54% of young people in aftercare where their economic status is known. Of these, </w:t>
      </w:r>
      <w:r w:rsidR="00347EE5">
        <w:rPr>
          <w:sz w:val="24"/>
          <w:szCs w:val="24"/>
        </w:rPr>
        <w:t>401</w:t>
      </w:r>
      <w:r w:rsidR="00326559" w:rsidRPr="00086083">
        <w:rPr>
          <w:sz w:val="24"/>
          <w:szCs w:val="24"/>
        </w:rPr>
        <w:t xml:space="preserve"> were in higher education, 7</w:t>
      </w:r>
      <w:r w:rsidR="00347EE5">
        <w:rPr>
          <w:sz w:val="24"/>
          <w:szCs w:val="24"/>
        </w:rPr>
        <w:t>85</w:t>
      </w:r>
      <w:r w:rsidR="00326559" w:rsidRPr="00086083">
        <w:rPr>
          <w:sz w:val="24"/>
          <w:szCs w:val="24"/>
        </w:rPr>
        <w:t xml:space="preserve"> were in education other than higher education and 7</w:t>
      </w:r>
      <w:r w:rsidR="00347EE5">
        <w:rPr>
          <w:sz w:val="24"/>
          <w:szCs w:val="24"/>
        </w:rPr>
        <w:t>6</w:t>
      </w:r>
      <w:r w:rsidR="00326559" w:rsidRPr="00086083">
        <w:rPr>
          <w:sz w:val="24"/>
          <w:szCs w:val="24"/>
        </w:rPr>
        <w:t>5 were in training or employment</w:t>
      </w:r>
      <w:r w:rsidR="00347EE5">
        <w:rPr>
          <w:sz w:val="24"/>
          <w:szCs w:val="24"/>
        </w:rPr>
        <w:t>.</w:t>
      </w:r>
      <w:r w:rsidR="00B77411" w:rsidRPr="00086083">
        <w:rPr>
          <w:sz w:val="24"/>
          <w:szCs w:val="24"/>
        </w:rPr>
        <w:t xml:space="preserve"> </w:t>
      </w:r>
      <w:r w:rsidR="00320CB8" w:rsidRPr="00086083">
        <w:rPr>
          <w:sz w:val="24"/>
          <w:szCs w:val="24"/>
        </w:rPr>
        <w:t>1,6</w:t>
      </w:r>
      <w:r w:rsidR="00347EE5">
        <w:rPr>
          <w:sz w:val="24"/>
          <w:szCs w:val="24"/>
        </w:rPr>
        <w:t>83</w:t>
      </w:r>
      <w:r w:rsidR="00320CB8" w:rsidRPr="00086083">
        <w:rPr>
          <w:sz w:val="24"/>
          <w:szCs w:val="24"/>
        </w:rPr>
        <w:t xml:space="preserve"> </w:t>
      </w:r>
      <w:r w:rsidR="00780094" w:rsidRPr="00086083">
        <w:rPr>
          <w:sz w:val="24"/>
          <w:szCs w:val="24"/>
        </w:rPr>
        <w:t>young people were not in education, training or employment</w:t>
      </w:r>
      <w:r w:rsidR="00465225" w:rsidRPr="00086083">
        <w:rPr>
          <w:sz w:val="24"/>
          <w:szCs w:val="24"/>
        </w:rPr>
        <w:t>.</w:t>
      </w:r>
      <w:r w:rsidR="00EB5872">
        <w:rPr>
          <w:sz w:val="24"/>
          <w:szCs w:val="24"/>
        </w:rPr>
        <w:t xml:space="preserve"> This is</w:t>
      </w:r>
      <w:r w:rsidR="00BA06B5">
        <w:rPr>
          <w:sz w:val="24"/>
          <w:szCs w:val="24"/>
        </w:rPr>
        <w:t xml:space="preserve"> a</w:t>
      </w:r>
      <w:r w:rsidR="00EB5872">
        <w:rPr>
          <w:sz w:val="24"/>
          <w:szCs w:val="24"/>
        </w:rPr>
        <w:t xml:space="preserve"> </w:t>
      </w:r>
      <w:r w:rsidR="00F53AB3">
        <w:rPr>
          <w:sz w:val="24"/>
          <w:szCs w:val="24"/>
        </w:rPr>
        <w:t>similar</w:t>
      </w:r>
      <w:r w:rsidR="00BA06B5">
        <w:rPr>
          <w:sz w:val="24"/>
          <w:szCs w:val="24"/>
        </w:rPr>
        <w:t xml:space="preserve"> proportion</w:t>
      </w:r>
      <w:r w:rsidR="00F53AB3">
        <w:rPr>
          <w:sz w:val="24"/>
          <w:szCs w:val="24"/>
        </w:rPr>
        <w:t xml:space="preserve"> to 2024, where 2,049 young people were in education, training or employment (54%).</w:t>
      </w:r>
    </w:p>
    <w:p w14:paraId="73CC4946" w14:textId="77777777" w:rsidR="004C168D" w:rsidRDefault="004C168D" w:rsidP="004C168D">
      <w:pPr>
        <w:spacing w:line="360" w:lineRule="auto"/>
        <w:rPr>
          <w:b/>
          <w:bCs/>
        </w:rPr>
      </w:pPr>
    </w:p>
    <w:p w14:paraId="66360F24" w14:textId="51DDE12A" w:rsidR="004C168D" w:rsidRDefault="004C168D" w:rsidP="004C168D">
      <w:pPr>
        <w:spacing w:line="360" w:lineRule="auto"/>
        <w:rPr>
          <w:b/>
          <w:bCs/>
        </w:rPr>
      </w:pPr>
      <w:r>
        <w:rPr>
          <w:b/>
          <w:bCs/>
        </w:rPr>
        <w:t xml:space="preserve">Table </w:t>
      </w:r>
      <w:r w:rsidR="0023546E">
        <w:rPr>
          <w:b/>
          <w:bCs/>
        </w:rPr>
        <w:t>16</w:t>
      </w:r>
      <w:r>
        <w:rPr>
          <w:b/>
          <w:bCs/>
        </w:rPr>
        <w:t xml:space="preserve"> Number of young people receiving aftercare services by sex and economic activity, 31 July 2025 [Note 1], [Note 2]</w:t>
      </w:r>
    </w:p>
    <w:tbl>
      <w:tblPr>
        <w:tblW w:w="12940" w:type="dxa"/>
        <w:tblLook w:val="04A0" w:firstRow="1" w:lastRow="0" w:firstColumn="1" w:lastColumn="0" w:noHBand="0" w:noVBand="1"/>
      </w:tblPr>
      <w:tblGrid>
        <w:gridCol w:w="4560"/>
        <w:gridCol w:w="3940"/>
        <w:gridCol w:w="1480"/>
        <w:gridCol w:w="1480"/>
        <w:gridCol w:w="1480"/>
      </w:tblGrid>
      <w:tr w:rsidR="00172988" w:rsidRPr="00172988" w14:paraId="1DD6C3CD" w14:textId="77777777" w:rsidTr="00172988">
        <w:trPr>
          <w:trHeight w:val="315"/>
        </w:trPr>
        <w:tc>
          <w:tcPr>
            <w:tcW w:w="4560" w:type="dxa"/>
            <w:tcBorders>
              <w:top w:val="single" w:sz="4" w:space="0" w:color="auto"/>
              <w:left w:val="nil"/>
              <w:bottom w:val="single" w:sz="4" w:space="0" w:color="auto"/>
              <w:right w:val="nil"/>
            </w:tcBorders>
            <w:shd w:val="clear" w:color="000000" w:fill="E9D0D8"/>
            <w:vAlign w:val="bottom"/>
            <w:hideMark/>
          </w:tcPr>
          <w:p w14:paraId="2460E4A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172988">
              <w:rPr>
                <w:rFonts w:eastAsia="Times New Roman" w:cs="Arial"/>
                <w:b/>
                <w:bCs/>
                <w:sz w:val="24"/>
                <w:szCs w:val="24"/>
                <w:lang w:val="en-GB" w:eastAsia="en-GB"/>
              </w:rPr>
              <w:t>Economic activity category</w:t>
            </w:r>
          </w:p>
        </w:tc>
        <w:tc>
          <w:tcPr>
            <w:tcW w:w="3940" w:type="dxa"/>
            <w:tcBorders>
              <w:top w:val="single" w:sz="4" w:space="0" w:color="auto"/>
              <w:left w:val="nil"/>
              <w:bottom w:val="single" w:sz="4" w:space="0" w:color="auto"/>
              <w:right w:val="nil"/>
            </w:tcBorders>
            <w:shd w:val="clear" w:color="000000" w:fill="E9D0D8"/>
            <w:vAlign w:val="bottom"/>
            <w:hideMark/>
          </w:tcPr>
          <w:p w14:paraId="3430D69A"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Economic activity</w:t>
            </w:r>
          </w:p>
        </w:tc>
        <w:tc>
          <w:tcPr>
            <w:tcW w:w="1480" w:type="dxa"/>
            <w:tcBorders>
              <w:top w:val="single" w:sz="4" w:space="0" w:color="auto"/>
              <w:left w:val="nil"/>
              <w:bottom w:val="single" w:sz="4" w:space="0" w:color="auto"/>
              <w:right w:val="nil"/>
            </w:tcBorders>
            <w:shd w:val="clear" w:color="000000" w:fill="E9D0D8"/>
            <w:vAlign w:val="bottom"/>
            <w:hideMark/>
          </w:tcPr>
          <w:p w14:paraId="50A5960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Female</w:t>
            </w:r>
          </w:p>
        </w:tc>
        <w:tc>
          <w:tcPr>
            <w:tcW w:w="1480" w:type="dxa"/>
            <w:tcBorders>
              <w:top w:val="single" w:sz="4" w:space="0" w:color="auto"/>
              <w:left w:val="nil"/>
              <w:bottom w:val="single" w:sz="4" w:space="0" w:color="auto"/>
              <w:right w:val="nil"/>
            </w:tcBorders>
            <w:shd w:val="clear" w:color="000000" w:fill="E9D0D8"/>
            <w:vAlign w:val="bottom"/>
            <w:hideMark/>
          </w:tcPr>
          <w:p w14:paraId="7B7A7531"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Male</w:t>
            </w:r>
          </w:p>
        </w:tc>
        <w:tc>
          <w:tcPr>
            <w:tcW w:w="1480" w:type="dxa"/>
            <w:tcBorders>
              <w:top w:val="single" w:sz="4" w:space="0" w:color="auto"/>
              <w:left w:val="nil"/>
              <w:bottom w:val="single" w:sz="4" w:space="0" w:color="auto"/>
              <w:right w:val="nil"/>
            </w:tcBorders>
            <w:shd w:val="clear" w:color="000000" w:fill="E9D0D8"/>
            <w:vAlign w:val="bottom"/>
            <w:hideMark/>
          </w:tcPr>
          <w:p w14:paraId="23EEDE66"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Total</w:t>
            </w:r>
          </w:p>
        </w:tc>
      </w:tr>
      <w:tr w:rsidR="00172988" w:rsidRPr="00172988" w14:paraId="427CAC1B" w14:textId="77777777" w:rsidTr="00172988">
        <w:trPr>
          <w:trHeight w:val="379"/>
        </w:trPr>
        <w:tc>
          <w:tcPr>
            <w:tcW w:w="4560" w:type="dxa"/>
            <w:tcBorders>
              <w:top w:val="nil"/>
              <w:left w:val="nil"/>
              <w:bottom w:val="nil"/>
              <w:right w:val="nil"/>
            </w:tcBorders>
            <w:shd w:val="clear" w:color="000000" w:fill="FFFFFF"/>
            <w:noWrap/>
            <w:vAlign w:val="bottom"/>
            <w:hideMark/>
          </w:tcPr>
          <w:p w14:paraId="532253A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education, training or employment</w:t>
            </w:r>
          </w:p>
        </w:tc>
        <w:tc>
          <w:tcPr>
            <w:tcW w:w="3940" w:type="dxa"/>
            <w:tcBorders>
              <w:top w:val="nil"/>
              <w:left w:val="nil"/>
              <w:bottom w:val="nil"/>
              <w:right w:val="nil"/>
            </w:tcBorders>
            <w:shd w:val="clear" w:color="000000" w:fill="FFFFFF"/>
            <w:noWrap/>
            <w:vAlign w:val="bottom"/>
            <w:hideMark/>
          </w:tcPr>
          <w:p w14:paraId="66F0391C"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higher education</w:t>
            </w:r>
          </w:p>
        </w:tc>
        <w:tc>
          <w:tcPr>
            <w:tcW w:w="1480" w:type="dxa"/>
            <w:tcBorders>
              <w:top w:val="nil"/>
              <w:left w:val="nil"/>
              <w:bottom w:val="nil"/>
              <w:right w:val="nil"/>
            </w:tcBorders>
            <w:shd w:val="clear" w:color="000000" w:fill="FFFFFF"/>
            <w:noWrap/>
            <w:vAlign w:val="bottom"/>
            <w:hideMark/>
          </w:tcPr>
          <w:p w14:paraId="28CBC24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203 </w:t>
            </w:r>
          </w:p>
        </w:tc>
        <w:tc>
          <w:tcPr>
            <w:tcW w:w="1480" w:type="dxa"/>
            <w:tcBorders>
              <w:top w:val="nil"/>
              <w:left w:val="nil"/>
              <w:bottom w:val="nil"/>
              <w:right w:val="nil"/>
            </w:tcBorders>
            <w:shd w:val="clear" w:color="000000" w:fill="FFFFFF"/>
            <w:noWrap/>
            <w:vAlign w:val="bottom"/>
            <w:hideMark/>
          </w:tcPr>
          <w:p w14:paraId="2BE93F91"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195 </w:t>
            </w:r>
          </w:p>
        </w:tc>
        <w:tc>
          <w:tcPr>
            <w:tcW w:w="1480" w:type="dxa"/>
            <w:tcBorders>
              <w:top w:val="nil"/>
              <w:left w:val="nil"/>
              <w:bottom w:val="nil"/>
              <w:right w:val="nil"/>
            </w:tcBorders>
            <w:shd w:val="clear" w:color="000000" w:fill="FFFFFF"/>
            <w:noWrap/>
            <w:vAlign w:val="bottom"/>
            <w:hideMark/>
          </w:tcPr>
          <w:p w14:paraId="2E38575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401 </w:t>
            </w:r>
          </w:p>
        </w:tc>
      </w:tr>
      <w:tr w:rsidR="00172988" w:rsidRPr="00172988" w14:paraId="2E2EEF39" w14:textId="77777777" w:rsidTr="00172988">
        <w:trPr>
          <w:trHeight w:val="379"/>
        </w:trPr>
        <w:tc>
          <w:tcPr>
            <w:tcW w:w="4560" w:type="dxa"/>
            <w:tcBorders>
              <w:top w:val="nil"/>
              <w:left w:val="nil"/>
              <w:bottom w:val="nil"/>
              <w:right w:val="nil"/>
            </w:tcBorders>
            <w:shd w:val="clear" w:color="000000" w:fill="FFFFFF"/>
            <w:noWrap/>
            <w:vAlign w:val="bottom"/>
            <w:hideMark/>
          </w:tcPr>
          <w:p w14:paraId="43E3646C"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education, training or employment</w:t>
            </w:r>
          </w:p>
        </w:tc>
        <w:tc>
          <w:tcPr>
            <w:tcW w:w="3940" w:type="dxa"/>
            <w:tcBorders>
              <w:top w:val="nil"/>
              <w:left w:val="nil"/>
              <w:bottom w:val="nil"/>
              <w:right w:val="nil"/>
            </w:tcBorders>
            <w:shd w:val="clear" w:color="000000" w:fill="FFFFFF"/>
            <w:noWrap/>
            <w:vAlign w:val="bottom"/>
            <w:hideMark/>
          </w:tcPr>
          <w:p w14:paraId="05904A32"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education other than HE</w:t>
            </w:r>
          </w:p>
        </w:tc>
        <w:tc>
          <w:tcPr>
            <w:tcW w:w="1480" w:type="dxa"/>
            <w:tcBorders>
              <w:top w:val="nil"/>
              <w:left w:val="nil"/>
              <w:bottom w:val="nil"/>
              <w:right w:val="nil"/>
            </w:tcBorders>
            <w:shd w:val="clear" w:color="000000" w:fill="FFFFFF"/>
            <w:noWrap/>
            <w:vAlign w:val="bottom"/>
            <w:hideMark/>
          </w:tcPr>
          <w:p w14:paraId="0B7B142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280 </w:t>
            </w:r>
          </w:p>
        </w:tc>
        <w:tc>
          <w:tcPr>
            <w:tcW w:w="1480" w:type="dxa"/>
            <w:tcBorders>
              <w:top w:val="nil"/>
              <w:left w:val="nil"/>
              <w:bottom w:val="nil"/>
              <w:right w:val="nil"/>
            </w:tcBorders>
            <w:shd w:val="clear" w:color="000000" w:fill="FFFFFF"/>
            <w:noWrap/>
            <w:vAlign w:val="bottom"/>
            <w:hideMark/>
          </w:tcPr>
          <w:p w14:paraId="0BC16B5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503 </w:t>
            </w:r>
          </w:p>
        </w:tc>
        <w:tc>
          <w:tcPr>
            <w:tcW w:w="1480" w:type="dxa"/>
            <w:tcBorders>
              <w:top w:val="nil"/>
              <w:left w:val="nil"/>
              <w:bottom w:val="nil"/>
              <w:right w:val="nil"/>
            </w:tcBorders>
            <w:shd w:val="clear" w:color="000000" w:fill="FFFFFF"/>
            <w:noWrap/>
            <w:vAlign w:val="bottom"/>
            <w:hideMark/>
          </w:tcPr>
          <w:p w14:paraId="163FF1E1"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785 </w:t>
            </w:r>
          </w:p>
        </w:tc>
      </w:tr>
      <w:tr w:rsidR="00172988" w:rsidRPr="00172988" w14:paraId="6EEEE314" w14:textId="77777777" w:rsidTr="00172988">
        <w:trPr>
          <w:trHeight w:val="379"/>
        </w:trPr>
        <w:tc>
          <w:tcPr>
            <w:tcW w:w="4560" w:type="dxa"/>
            <w:tcBorders>
              <w:top w:val="nil"/>
              <w:left w:val="nil"/>
              <w:bottom w:val="nil"/>
              <w:right w:val="nil"/>
            </w:tcBorders>
            <w:shd w:val="clear" w:color="000000" w:fill="FFFFFF"/>
            <w:noWrap/>
            <w:vAlign w:val="bottom"/>
            <w:hideMark/>
          </w:tcPr>
          <w:p w14:paraId="599C372C"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education, training or employment</w:t>
            </w:r>
          </w:p>
        </w:tc>
        <w:tc>
          <w:tcPr>
            <w:tcW w:w="3940" w:type="dxa"/>
            <w:tcBorders>
              <w:top w:val="nil"/>
              <w:left w:val="nil"/>
              <w:bottom w:val="nil"/>
              <w:right w:val="nil"/>
            </w:tcBorders>
            <w:shd w:val="clear" w:color="000000" w:fill="FFFFFF"/>
            <w:noWrap/>
            <w:vAlign w:val="bottom"/>
            <w:hideMark/>
          </w:tcPr>
          <w:p w14:paraId="58FD682D"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training or employment</w:t>
            </w:r>
          </w:p>
        </w:tc>
        <w:tc>
          <w:tcPr>
            <w:tcW w:w="1480" w:type="dxa"/>
            <w:tcBorders>
              <w:top w:val="nil"/>
              <w:left w:val="nil"/>
              <w:bottom w:val="nil"/>
              <w:right w:val="nil"/>
            </w:tcBorders>
            <w:shd w:val="clear" w:color="000000" w:fill="FFFFFF"/>
            <w:noWrap/>
            <w:vAlign w:val="bottom"/>
            <w:hideMark/>
          </w:tcPr>
          <w:p w14:paraId="0C92745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317 </w:t>
            </w:r>
          </w:p>
        </w:tc>
        <w:tc>
          <w:tcPr>
            <w:tcW w:w="1480" w:type="dxa"/>
            <w:tcBorders>
              <w:top w:val="nil"/>
              <w:left w:val="nil"/>
              <w:bottom w:val="nil"/>
              <w:right w:val="nil"/>
            </w:tcBorders>
            <w:shd w:val="clear" w:color="000000" w:fill="FFFFFF"/>
            <w:noWrap/>
            <w:vAlign w:val="bottom"/>
            <w:hideMark/>
          </w:tcPr>
          <w:p w14:paraId="69862052"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447 </w:t>
            </w:r>
          </w:p>
        </w:tc>
        <w:tc>
          <w:tcPr>
            <w:tcW w:w="1480" w:type="dxa"/>
            <w:tcBorders>
              <w:top w:val="nil"/>
              <w:left w:val="nil"/>
              <w:bottom w:val="nil"/>
              <w:right w:val="nil"/>
            </w:tcBorders>
            <w:shd w:val="clear" w:color="000000" w:fill="FFFFFF"/>
            <w:noWrap/>
            <w:vAlign w:val="bottom"/>
            <w:hideMark/>
          </w:tcPr>
          <w:p w14:paraId="5992C726"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765 </w:t>
            </w:r>
          </w:p>
        </w:tc>
      </w:tr>
      <w:tr w:rsidR="00172988" w:rsidRPr="00172988" w14:paraId="5EB9A7FF" w14:textId="77777777" w:rsidTr="00172988">
        <w:trPr>
          <w:trHeight w:val="379"/>
        </w:trPr>
        <w:tc>
          <w:tcPr>
            <w:tcW w:w="4560" w:type="dxa"/>
            <w:tcBorders>
              <w:top w:val="nil"/>
              <w:left w:val="nil"/>
              <w:bottom w:val="nil"/>
              <w:right w:val="nil"/>
            </w:tcBorders>
            <w:shd w:val="clear" w:color="000000" w:fill="FFFFFF"/>
            <w:noWrap/>
            <w:vAlign w:val="bottom"/>
            <w:hideMark/>
          </w:tcPr>
          <w:p w14:paraId="5D8A7425"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In education, training or employment</w:t>
            </w:r>
          </w:p>
        </w:tc>
        <w:tc>
          <w:tcPr>
            <w:tcW w:w="3940" w:type="dxa"/>
            <w:tcBorders>
              <w:top w:val="nil"/>
              <w:left w:val="nil"/>
              <w:bottom w:val="nil"/>
              <w:right w:val="nil"/>
            </w:tcBorders>
            <w:shd w:val="clear" w:color="000000" w:fill="FFFFFF"/>
            <w:noWrap/>
            <w:vAlign w:val="bottom"/>
            <w:hideMark/>
          </w:tcPr>
          <w:p w14:paraId="23968F47"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b/>
                <w:bCs/>
                <w:sz w:val="24"/>
                <w:szCs w:val="24"/>
                <w:lang w:val="en-GB" w:eastAsia="en-GB"/>
              </w:rPr>
            </w:pPr>
            <w:r w:rsidRPr="00172988">
              <w:rPr>
                <w:rFonts w:eastAsia="Times New Roman" w:cs="Arial"/>
                <w:b/>
                <w:bCs/>
                <w:sz w:val="24"/>
                <w:szCs w:val="24"/>
                <w:lang w:val="en-GB" w:eastAsia="en-GB"/>
              </w:rPr>
              <w:t>Total</w:t>
            </w:r>
          </w:p>
        </w:tc>
        <w:tc>
          <w:tcPr>
            <w:tcW w:w="1480" w:type="dxa"/>
            <w:tcBorders>
              <w:top w:val="nil"/>
              <w:left w:val="nil"/>
              <w:bottom w:val="nil"/>
              <w:right w:val="nil"/>
            </w:tcBorders>
            <w:shd w:val="clear" w:color="000000" w:fill="FFFFFF"/>
            <w:noWrap/>
            <w:vAlign w:val="bottom"/>
            <w:hideMark/>
          </w:tcPr>
          <w:p w14:paraId="6203567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 xml:space="preserve">               800 </w:t>
            </w:r>
          </w:p>
        </w:tc>
        <w:tc>
          <w:tcPr>
            <w:tcW w:w="1480" w:type="dxa"/>
            <w:tcBorders>
              <w:top w:val="nil"/>
              <w:left w:val="nil"/>
              <w:bottom w:val="nil"/>
              <w:right w:val="nil"/>
            </w:tcBorders>
            <w:shd w:val="clear" w:color="000000" w:fill="FFFFFF"/>
            <w:noWrap/>
            <w:vAlign w:val="bottom"/>
            <w:hideMark/>
          </w:tcPr>
          <w:p w14:paraId="351995A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 xml:space="preserve">           1,145 </w:t>
            </w:r>
          </w:p>
        </w:tc>
        <w:tc>
          <w:tcPr>
            <w:tcW w:w="1480" w:type="dxa"/>
            <w:tcBorders>
              <w:top w:val="nil"/>
              <w:left w:val="nil"/>
              <w:bottom w:val="nil"/>
              <w:right w:val="nil"/>
            </w:tcBorders>
            <w:shd w:val="clear" w:color="000000" w:fill="FFFFFF"/>
            <w:noWrap/>
            <w:vAlign w:val="bottom"/>
            <w:hideMark/>
          </w:tcPr>
          <w:p w14:paraId="318F3A3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 xml:space="preserve">           1,951 </w:t>
            </w:r>
          </w:p>
        </w:tc>
      </w:tr>
      <w:tr w:rsidR="00172988" w:rsidRPr="00172988" w14:paraId="147CC1DD" w14:textId="77777777" w:rsidTr="00172988">
        <w:trPr>
          <w:trHeight w:val="379"/>
        </w:trPr>
        <w:tc>
          <w:tcPr>
            <w:tcW w:w="4560" w:type="dxa"/>
            <w:tcBorders>
              <w:top w:val="nil"/>
              <w:left w:val="nil"/>
              <w:bottom w:val="nil"/>
              <w:right w:val="nil"/>
            </w:tcBorders>
            <w:shd w:val="clear" w:color="000000" w:fill="FFFFFF"/>
            <w:noWrap/>
            <w:vAlign w:val="bottom"/>
            <w:hideMark/>
          </w:tcPr>
          <w:p w14:paraId="136ED52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Not in education, training or employment</w:t>
            </w:r>
          </w:p>
        </w:tc>
        <w:tc>
          <w:tcPr>
            <w:tcW w:w="3940" w:type="dxa"/>
            <w:tcBorders>
              <w:top w:val="nil"/>
              <w:left w:val="nil"/>
              <w:bottom w:val="nil"/>
              <w:right w:val="nil"/>
            </w:tcBorders>
            <w:shd w:val="clear" w:color="000000" w:fill="FFFFFF"/>
            <w:noWrap/>
            <w:vAlign w:val="bottom"/>
            <w:hideMark/>
          </w:tcPr>
          <w:p w14:paraId="1DF4FCA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Due to short term illness</w:t>
            </w:r>
          </w:p>
        </w:tc>
        <w:tc>
          <w:tcPr>
            <w:tcW w:w="1480" w:type="dxa"/>
            <w:tcBorders>
              <w:top w:val="nil"/>
              <w:left w:val="nil"/>
              <w:bottom w:val="nil"/>
              <w:right w:val="nil"/>
            </w:tcBorders>
            <w:shd w:val="clear" w:color="000000" w:fill="FFFFFF"/>
            <w:noWrap/>
            <w:vAlign w:val="bottom"/>
            <w:hideMark/>
          </w:tcPr>
          <w:p w14:paraId="5A8CB22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16 </w:t>
            </w:r>
          </w:p>
        </w:tc>
        <w:tc>
          <w:tcPr>
            <w:tcW w:w="1480" w:type="dxa"/>
            <w:tcBorders>
              <w:top w:val="nil"/>
              <w:left w:val="nil"/>
              <w:bottom w:val="nil"/>
              <w:right w:val="nil"/>
            </w:tcBorders>
            <w:shd w:val="clear" w:color="000000" w:fill="FFFFFF"/>
            <w:noWrap/>
            <w:vAlign w:val="bottom"/>
            <w:hideMark/>
          </w:tcPr>
          <w:p w14:paraId="629BAA8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23 </w:t>
            </w:r>
          </w:p>
        </w:tc>
        <w:tc>
          <w:tcPr>
            <w:tcW w:w="1480" w:type="dxa"/>
            <w:tcBorders>
              <w:top w:val="nil"/>
              <w:left w:val="nil"/>
              <w:bottom w:val="nil"/>
              <w:right w:val="nil"/>
            </w:tcBorders>
            <w:shd w:val="clear" w:color="000000" w:fill="FFFFFF"/>
            <w:noWrap/>
            <w:vAlign w:val="bottom"/>
            <w:hideMark/>
          </w:tcPr>
          <w:p w14:paraId="08EA02D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39 </w:t>
            </w:r>
          </w:p>
        </w:tc>
      </w:tr>
      <w:tr w:rsidR="00172988" w:rsidRPr="00172988" w14:paraId="5AECE196" w14:textId="77777777" w:rsidTr="00172988">
        <w:trPr>
          <w:trHeight w:val="379"/>
        </w:trPr>
        <w:tc>
          <w:tcPr>
            <w:tcW w:w="4560" w:type="dxa"/>
            <w:tcBorders>
              <w:top w:val="nil"/>
              <w:left w:val="nil"/>
              <w:bottom w:val="nil"/>
              <w:right w:val="nil"/>
            </w:tcBorders>
            <w:shd w:val="clear" w:color="000000" w:fill="FFFFFF"/>
            <w:noWrap/>
            <w:vAlign w:val="bottom"/>
            <w:hideMark/>
          </w:tcPr>
          <w:p w14:paraId="1125EC24"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lastRenderedPageBreak/>
              <w:t>Not in education, training or employment</w:t>
            </w:r>
          </w:p>
        </w:tc>
        <w:tc>
          <w:tcPr>
            <w:tcW w:w="3940" w:type="dxa"/>
            <w:tcBorders>
              <w:top w:val="nil"/>
              <w:left w:val="nil"/>
              <w:bottom w:val="nil"/>
              <w:right w:val="nil"/>
            </w:tcBorders>
            <w:shd w:val="clear" w:color="000000" w:fill="FFFFFF"/>
            <w:vAlign w:val="bottom"/>
            <w:hideMark/>
          </w:tcPr>
          <w:p w14:paraId="76E0E50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Due to long term illness or disability</w:t>
            </w:r>
          </w:p>
        </w:tc>
        <w:tc>
          <w:tcPr>
            <w:tcW w:w="1480" w:type="dxa"/>
            <w:tcBorders>
              <w:top w:val="nil"/>
              <w:left w:val="nil"/>
              <w:bottom w:val="nil"/>
              <w:right w:val="nil"/>
            </w:tcBorders>
            <w:shd w:val="clear" w:color="000000" w:fill="FFFFFF"/>
            <w:noWrap/>
            <w:vAlign w:val="bottom"/>
            <w:hideMark/>
          </w:tcPr>
          <w:p w14:paraId="2CBF80C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103 </w:t>
            </w:r>
          </w:p>
        </w:tc>
        <w:tc>
          <w:tcPr>
            <w:tcW w:w="1480" w:type="dxa"/>
            <w:tcBorders>
              <w:top w:val="nil"/>
              <w:left w:val="nil"/>
              <w:bottom w:val="nil"/>
              <w:right w:val="nil"/>
            </w:tcBorders>
            <w:shd w:val="clear" w:color="000000" w:fill="FFFFFF"/>
            <w:noWrap/>
            <w:vAlign w:val="bottom"/>
            <w:hideMark/>
          </w:tcPr>
          <w:p w14:paraId="49BD4676"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149 </w:t>
            </w:r>
          </w:p>
        </w:tc>
        <w:tc>
          <w:tcPr>
            <w:tcW w:w="1480" w:type="dxa"/>
            <w:tcBorders>
              <w:top w:val="nil"/>
              <w:left w:val="nil"/>
              <w:bottom w:val="nil"/>
              <w:right w:val="nil"/>
            </w:tcBorders>
            <w:shd w:val="clear" w:color="000000" w:fill="FFFFFF"/>
            <w:noWrap/>
            <w:vAlign w:val="bottom"/>
            <w:hideMark/>
          </w:tcPr>
          <w:p w14:paraId="7D44FEB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252 </w:t>
            </w:r>
          </w:p>
        </w:tc>
      </w:tr>
      <w:tr w:rsidR="00172988" w:rsidRPr="00172988" w14:paraId="682DDA65" w14:textId="77777777" w:rsidTr="00172988">
        <w:trPr>
          <w:trHeight w:val="379"/>
        </w:trPr>
        <w:tc>
          <w:tcPr>
            <w:tcW w:w="4560" w:type="dxa"/>
            <w:tcBorders>
              <w:top w:val="nil"/>
              <w:left w:val="nil"/>
              <w:bottom w:val="nil"/>
              <w:right w:val="nil"/>
            </w:tcBorders>
            <w:shd w:val="clear" w:color="000000" w:fill="FFFFFF"/>
            <w:noWrap/>
            <w:vAlign w:val="bottom"/>
            <w:hideMark/>
          </w:tcPr>
          <w:p w14:paraId="4C97245D"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Not in education, training or employment</w:t>
            </w:r>
          </w:p>
        </w:tc>
        <w:tc>
          <w:tcPr>
            <w:tcW w:w="3940" w:type="dxa"/>
            <w:tcBorders>
              <w:top w:val="nil"/>
              <w:left w:val="nil"/>
              <w:bottom w:val="nil"/>
              <w:right w:val="nil"/>
            </w:tcBorders>
            <w:shd w:val="clear" w:color="000000" w:fill="FFFFFF"/>
            <w:noWrap/>
            <w:vAlign w:val="bottom"/>
            <w:hideMark/>
          </w:tcPr>
          <w:p w14:paraId="5D5ADAB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Due to looking after family</w:t>
            </w:r>
          </w:p>
        </w:tc>
        <w:tc>
          <w:tcPr>
            <w:tcW w:w="1480" w:type="dxa"/>
            <w:tcBorders>
              <w:top w:val="nil"/>
              <w:left w:val="nil"/>
              <w:bottom w:val="nil"/>
              <w:right w:val="nil"/>
            </w:tcBorders>
            <w:shd w:val="clear" w:color="000000" w:fill="FFFFFF"/>
            <w:noWrap/>
            <w:vAlign w:val="bottom"/>
            <w:hideMark/>
          </w:tcPr>
          <w:p w14:paraId="0184F9D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100 </w:t>
            </w:r>
          </w:p>
        </w:tc>
        <w:tc>
          <w:tcPr>
            <w:tcW w:w="1480" w:type="dxa"/>
            <w:tcBorders>
              <w:top w:val="nil"/>
              <w:left w:val="nil"/>
              <w:bottom w:val="nil"/>
              <w:right w:val="nil"/>
            </w:tcBorders>
            <w:shd w:val="clear" w:color="000000" w:fill="FFFFFF"/>
            <w:noWrap/>
            <w:vAlign w:val="bottom"/>
            <w:hideMark/>
          </w:tcPr>
          <w:p w14:paraId="65718DC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13 </w:t>
            </w:r>
          </w:p>
        </w:tc>
        <w:tc>
          <w:tcPr>
            <w:tcW w:w="1480" w:type="dxa"/>
            <w:tcBorders>
              <w:top w:val="nil"/>
              <w:left w:val="nil"/>
              <w:bottom w:val="nil"/>
              <w:right w:val="nil"/>
            </w:tcBorders>
            <w:shd w:val="clear" w:color="000000" w:fill="FFFFFF"/>
            <w:noWrap/>
            <w:vAlign w:val="bottom"/>
            <w:hideMark/>
          </w:tcPr>
          <w:p w14:paraId="505857D1"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113 </w:t>
            </w:r>
          </w:p>
        </w:tc>
      </w:tr>
      <w:tr w:rsidR="00172988" w:rsidRPr="00172988" w14:paraId="74DB59DA" w14:textId="77777777" w:rsidTr="00172988">
        <w:trPr>
          <w:trHeight w:val="379"/>
        </w:trPr>
        <w:tc>
          <w:tcPr>
            <w:tcW w:w="4560" w:type="dxa"/>
            <w:tcBorders>
              <w:top w:val="nil"/>
              <w:left w:val="nil"/>
              <w:bottom w:val="nil"/>
              <w:right w:val="nil"/>
            </w:tcBorders>
            <w:shd w:val="clear" w:color="000000" w:fill="FFFFFF"/>
            <w:noWrap/>
            <w:vAlign w:val="bottom"/>
            <w:hideMark/>
          </w:tcPr>
          <w:p w14:paraId="42203CF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Not in education, training or employment</w:t>
            </w:r>
          </w:p>
        </w:tc>
        <w:tc>
          <w:tcPr>
            <w:tcW w:w="3940" w:type="dxa"/>
            <w:tcBorders>
              <w:top w:val="nil"/>
              <w:left w:val="nil"/>
              <w:bottom w:val="nil"/>
              <w:right w:val="nil"/>
            </w:tcBorders>
            <w:shd w:val="clear" w:color="000000" w:fill="FFFFFF"/>
            <w:noWrap/>
            <w:vAlign w:val="bottom"/>
            <w:hideMark/>
          </w:tcPr>
          <w:p w14:paraId="69D0B01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Due to other circumstances</w:t>
            </w:r>
          </w:p>
        </w:tc>
        <w:tc>
          <w:tcPr>
            <w:tcW w:w="1480" w:type="dxa"/>
            <w:tcBorders>
              <w:top w:val="nil"/>
              <w:left w:val="nil"/>
              <w:bottom w:val="nil"/>
              <w:right w:val="nil"/>
            </w:tcBorders>
            <w:shd w:val="clear" w:color="000000" w:fill="FFFFFF"/>
            <w:noWrap/>
            <w:vAlign w:val="bottom"/>
            <w:hideMark/>
          </w:tcPr>
          <w:p w14:paraId="0601528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 xml:space="preserve">               454 </w:t>
            </w:r>
          </w:p>
        </w:tc>
        <w:tc>
          <w:tcPr>
            <w:tcW w:w="1480" w:type="dxa"/>
            <w:tcBorders>
              <w:top w:val="nil"/>
              <w:left w:val="nil"/>
              <w:bottom w:val="nil"/>
              <w:right w:val="nil"/>
            </w:tcBorders>
            <w:shd w:val="clear" w:color="000000" w:fill="FFFFFF"/>
            <w:noWrap/>
            <w:vAlign w:val="bottom"/>
            <w:hideMark/>
          </w:tcPr>
          <w:p w14:paraId="7BC8DB6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 xml:space="preserve">               822 </w:t>
            </w:r>
          </w:p>
        </w:tc>
        <w:tc>
          <w:tcPr>
            <w:tcW w:w="1480" w:type="dxa"/>
            <w:tcBorders>
              <w:top w:val="nil"/>
              <w:left w:val="nil"/>
              <w:bottom w:val="nil"/>
              <w:right w:val="nil"/>
            </w:tcBorders>
            <w:shd w:val="clear" w:color="000000" w:fill="FFFFFF"/>
            <w:noWrap/>
            <w:vAlign w:val="bottom"/>
            <w:hideMark/>
          </w:tcPr>
          <w:p w14:paraId="639561F2"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1,279 </w:t>
            </w:r>
          </w:p>
        </w:tc>
      </w:tr>
      <w:tr w:rsidR="00172988" w:rsidRPr="00172988" w14:paraId="098961FB" w14:textId="77777777" w:rsidTr="00172988">
        <w:trPr>
          <w:trHeight w:val="379"/>
        </w:trPr>
        <w:tc>
          <w:tcPr>
            <w:tcW w:w="4560" w:type="dxa"/>
            <w:tcBorders>
              <w:top w:val="nil"/>
              <w:left w:val="nil"/>
              <w:bottom w:val="nil"/>
              <w:right w:val="nil"/>
            </w:tcBorders>
            <w:shd w:val="clear" w:color="000000" w:fill="FFFFFF"/>
            <w:noWrap/>
            <w:vAlign w:val="bottom"/>
            <w:hideMark/>
          </w:tcPr>
          <w:p w14:paraId="1E12F157"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sz w:val="24"/>
                <w:szCs w:val="24"/>
                <w:lang w:val="en-GB" w:eastAsia="en-GB"/>
              </w:rPr>
            </w:pPr>
            <w:r w:rsidRPr="00172988">
              <w:rPr>
                <w:rFonts w:eastAsia="Times New Roman" w:cs="Arial"/>
                <w:sz w:val="24"/>
                <w:szCs w:val="24"/>
                <w:lang w:val="en-GB" w:eastAsia="en-GB"/>
              </w:rPr>
              <w:t>Not in education, training or employment</w:t>
            </w:r>
          </w:p>
        </w:tc>
        <w:tc>
          <w:tcPr>
            <w:tcW w:w="3940" w:type="dxa"/>
            <w:tcBorders>
              <w:top w:val="nil"/>
              <w:left w:val="nil"/>
              <w:bottom w:val="nil"/>
              <w:right w:val="nil"/>
            </w:tcBorders>
            <w:shd w:val="clear" w:color="000000" w:fill="FFFFFF"/>
            <w:noWrap/>
            <w:vAlign w:val="bottom"/>
            <w:hideMark/>
          </w:tcPr>
          <w:p w14:paraId="57C154D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Total</w:t>
            </w:r>
          </w:p>
        </w:tc>
        <w:tc>
          <w:tcPr>
            <w:tcW w:w="1480" w:type="dxa"/>
            <w:tcBorders>
              <w:top w:val="nil"/>
              <w:left w:val="nil"/>
              <w:bottom w:val="nil"/>
              <w:right w:val="nil"/>
            </w:tcBorders>
            <w:shd w:val="clear" w:color="000000" w:fill="FFFFFF"/>
            <w:noWrap/>
            <w:vAlign w:val="bottom"/>
            <w:hideMark/>
          </w:tcPr>
          <w:p w14:paraId="2EE1C6A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 xml:space="preserve">               673 </w:t>
            </w:r>
          </w:p>
        </w:tc>
        <w:tc>
          <w:tcPr>
            <w:tcW w:w="1480" w:type="dxa"/>
            <w:tcBorders>
              <w:top w:val="nil"/>
              <w:left w:val="nil"/>
              <w:bottom w:val="nil"/>
              <w:right w:val="nil"/>
            </w:tcBorders>
            <w:shd w:val="clear" w:color="000000" w:fill="FFFFFF"/>
            <w:noWrap/>
            <w:vAlign w:val="bottom"/>
            <w:hideMark/>
          </w:tcPr>
          <w:p w14:paraId="268FC89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 xml:space="preserve">           1,007 </w:t>
            </w:r>
          </w:p>
        </w:tc>
        <w:tc>
          <w:tcPr>
            <w:tcW w:w="1480" w:type="dxa"/>
            <w:tcBorders>
              <w:top w:val="nil"/>
              <w:left w:val="nil"/>
              <w:bottom w:val="nil"/>
              <w:right w:val="nil"/>
            </w:tcBorders>
            <w:shd w:val="clear" w:color="000000" w:fill="FFFFFF"/>
            <w:noWrap/>
            <w:vAlign w:val="bottom"/>
            <w:hideMark/>
          </w:tcPr>
          <w:p w14:paraId="75103335"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sz w:val="24"/>
                <w:szCs w:val="24"/>
                <w:lang w:val="en-GB" w:eastAsia="en-GB"/>
              </w:rPr>
            </w:pPr>
            <w:r w:rsidRPr="00172988">
              <w:rPr>
                <w:rFonts w:eastAsia="Times New Roman" w:cs="Arial"/>
                <w:b/>
                <w:bCs/>
                <w:sz w:val="24"/>
                <w:szCs w:val="24"/>
                <w:lang w:val="en-GB" w:eastAsia="en-GB"/>
              </w:rPr>
              <w:t xml:space="preserve">           1,683 </w:t>
            </w:r>
          </w:p>
        </w:tc>
      </w:tr>
      <w:tr w:rsidR="00172988" w:rsidRPr="00172988" w14:paraId="2F9590A6" w14:textId="77777777" w:rsidTr="00172988">
        <w:trPr>
          <w:trHeight w:val="499"/>
        </w:trPr>
        <w:tc>
          <w:tcPr>
            <w:tcW w:w="4560" w:type="dxa"/>
            <w:tcBorders>
              <w:top w:val="nil"/>
              <w:left w:val="nil"/>
              <w:bottom w:val="nil"/>
              <w:right w:val="nil"/>
            </w:tcBorders>
            <w:shd w:val="clear" w:color="000000" w:fill="FFFFFF"/>
            <w:noWrap/>
            <w:vAlign w:val="bottom"/>
            <w:hideMark/>
          </w:tcPr>
          <w:p w14:paraId="7680990C"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Not known</w:t>
            </w:r>
          </w:p>
        </w:tc>
        <w:tc>
          <w:tcPr>
            <w:tcW w:w="3940" w:type="dxa"/>
            <w:tcBorders>
              <w:top w:val="nil"/>
              <w:left w:val="nil"/>
              <w:bottom w:val="nil"/>
              <w:right w:val="nil"/>
            </w:tcBorders>
            <w:shd w:val="clear" w:color="000000" w:fill="FFFFFF"/>
            <w:noWrap/>
            <w:vAlign w:val="bottom"/>
            <w:hideMark/>
          </w:tcPr>
          <w:p w14:paraId="3E7C4A6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Not known</w:t>
            </w:r>
          </w:p>
        </w:tc>
        <w:tc>
          <w:tcPr>
            <w:tcW w:w="1480" w:type="dxa"/>
            <w:tcBorders>
              <w:top w:val="nil"/>
              <w:left w:val="nil"/>
              <w:bottom w:val="nil"/>
              <w:right w:val="nil"/>
            </w:tcBorders>
            <w:shd w:val="clear" w:color="000000" w:fill="FFFFFF"/>
            <w:noWrap/>
            <w:vAlign w:val="bottom"/>
            <w:hideMark/>
          </w:tcPr>
          <w:p w14:paraId="413F6B1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 xml:space="preserve">               304 </w:t>
            </w:r>
          </w:p>
        </w:tc>
        <w:tc>
          <w:tcPr>
            <w:tcW w:w="1480" w:type="dxa"/>
            <w:tcBorders>
              <w:top w:val="nil"/>
              <w:left w:val="nil"/>
              <w:bottom w:val="nil"/>
              <w:right w:val="nil"/>
            </w:tcBorders>
            <w:shd w:val="clear" w:color="000000" w:fill="FFFFFF"/>
            <w:noWrap/>
            <w:vAlign w:val="bottom"/>
            <w:hideMark/>
          </w:tcPr>
          <w:p w14:paraId="38FC6677"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 xml:space="preserve">               607 </w:t>
            </w:r>
          </w:p>
        </w:tc>
        <w:tc>
          <w:tcPr>
            <w:tcW w:w="1480" w:type="dxa"/>
            <w:tcBorders>
              <w:top w:val="nil"/>
              <w:left w:val="nil"/>
              <w:bottom w:val="nil"/>
              <w:right w:val="nil"/>
            </w:tcBorders>
            <w:shd w:val="clear" w:color="000000" w:fill="FFFFFF"/>
            <w:noWrap/>
            <w:vAlign w:val="bottom"/>
            <w:hideMark/>
          </w:tcPr>
          <w:p w14:paraId="45F3A88A"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sz w:val="24"/>
                <w:szCs w:val="24"/>
                <w:lang w:val="en-GB" w:eastAsia="en-GB"/>
              </w:rPr>
            </w:pPr>
            <w:r w:rsidRPr="00172988">
              <w:rPr>
                <w:rFonts w:eastAsia="Times New Roman" w:cs="Arial"/>
                <w:sz w:val="24"/>
                <w:szCs w:val="24"/>
                <w:lang w:val="en-GB" w:eastAsia="en-GB"/>
              </w:rPr>
              <w:t xml:space="preserve">               911 </w:t>
            </w:r>
          </w:p>
        </w:tc>
      </w:tr>
      <w:tr w:rsidR="00172988" w:rsidRPr="00172988" w14:paraId="628028F3" w14:textId="77777777" w:rsidTr="00172988">
        <w:trPr>
          <w:trHeight w:val="499"/>
        </w:trPr>
        <w:tc>
          <w:tcPr>
            <w:tcW w:w="4560" w:type="dxa"/>
            <w:tcBorders>
              <w:top w:val="nil"/>
              <w:left w:val="nil"/>
              <w:bottom w:val="nil"/>
              <w:right w:val="nil"/>
            </w:tcBorders>
            <w:shd w:val="clear" w:color="000000" w:fill="FFFFFF"/>
            <w:noWrap/>
            <w:vAlign w:val="bottom"/>
            <w:hideMark/>
          </w:tcPr>
          <w:p w14:paraId="17DAF3F8"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Total</w:t>
            </w:r>
          </w:p>
        </w:tc>
        <w:tc>
          <w:tcPr>
            <w:tcW w:w="3940" w:type="dxa"/>
            <w:tcBorders>
              <w:top w:val="nil"/>
              <w:left w:val="nil"/>
              <w:bottom w:val="nil"/>
              <w:right w:val="nil"/>
            </w:tcBorders>
            <w:shd w:val="clear" w:color="000000" w:fill="FFFFFF"/>
            <w:noWrap/>
            <w:vAlign w:val="bottom"/>
            <w:hideMark/>
          </w:tcPr>
          <w:p w14:paraId="45CE2565"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n/a</w:t>
            </w:r>
          </w:p>
        </w:tc>
        <w:tc>
          <w:tcPr>
            <w:tcW w:w="1480" w:type="dxa"/>
            <w:tcBorders>
              <w:top w:val="nil"/>
              <w:left w:val="nil"/>
              <w:bottom w:val="nil"/>
              <w:right w:val="nil"/>
            </w:tcBorders>
            <w:shd w:val="clear" w:color="000000" w:fill="FFFFFF"/>
            <w:noWrap/>
            <w:vAlign w:val="bottom"/>
            <w:hideMark/>
          </w:tcPr>
          <w:p w14:paraId="107D654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 xml:space="preserve">           1,777 </w:t>
            </w:r>
          </w:p>
        </w:tc>
        <w:tc>
          <w:tcPr>
            <w:tcW w:w="1480" w:type="dxa"/>
            <w:tcBorders>
              <w:top w:val="nil"/>
              <w:left w:val="nil"/>
              <w:bottom w:val="nil"/>
              <w:right w:val="nil"/>
            </w:tcBorders>
            <w:shd w:val="clear" w:color="000000" w:fill="FFFFFF"/>
            <w:noWrap/>
            <w:vAlign w:val="bottom"/>
            <w:hideMark/>
          </w:tcPr>
          <w:p w14:paraId="35A39A4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 xml:space="preserve">           2,759 </w:t>
            </w:r>
          </w:p>
        </w:tc>
        <w:tc>
          <w:tcPr>
            <w:tcW w:w="1480" w:type="dxa"/>
            <w:tcBorders>
              <w:top w:val="nil"/>
              <w:left w:val="nil"/>
              <w:bottom w:val="nil"/>
              <w:right w:val="nil"/>
            </w:tcBorders>
            <w:shd w:val="clear" w:color="000000" w:fill="FFFFFF"/>
            <w:noWrap/>
            <w:vAlign w:val="bottom"/>
            <w:hideMark/>
          </w:tcPr>
          <w:p w14:paraId="606374AE"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b/>
                <w:bCs/>
                <w:color w:val="000000"/>
                <w:sz w:val="24"/>
                <w:szCs w:val="24"/>
                <w:lang w:val="en-GB" w:eastAsia="en-GB"/>
              </w:rPr>
            </w:pPr>
            <w:r w:rsidRPr="00172988">
              <w:rPr>
                <w:rFonts w:eastAsia="Times New Roman" w:cs="Arial"/>
                <w:b/>
                <w:bCs/>
                <w:color w:val="000000"/>
                <w:sz w:val="24"/>
                <w:szCs w:val="24"/>
                <w:lang w:val="en-GB" w:eastAsia="en-GB"/>
              </w:rPr>
              <w:t xml:space="preserve">           4,545 </w:t>
            </w:r>
          </w:p>
        </w:tc>
      </w:tr>
      <w:tr w:rsidR="00172988" w:rsidRPr="00172988" w14:paraId="6ECBB3C9" w14:textId="77777777" w:rsidTr="00172988">
        <w:trPr>
          <w:trHeight w:val="499"/>
        </w:trPr>
        <w:tc>
          <w:tcPr>
            <w:tcW w:w="4560" w:type="dxa"/>
            <w:tcBorders>
              <w:top w:val="nil"/>
              <w:left w:val="nil"/>
              <w:bottom w:val="nil"/>
              <w:right w:val="nil"/>
            </w:tcBorders>
            <w:shd w:val="clear" w:color="000000" w:fill="FFFFFF"/>
            <w:noWrap/>
            <w:vAlign w:val="bottom"/>
            <w:hideMark/>
          </w:tcPr>
          <w:p w14:paraId="69AFE82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Percentage</w:t>
            </w:r>
          </w:p>
        </w:tc>
        <w:tc>
          <w:tcPr>
            <w:tcW w:w="3940" w:type="dxa"/>
            <w:tcBorders>
              <w:top w:val="nil"/>
              <w:left w:val="nil"/>
              <w:bottom w:val="nil"/>
              <w:right w:val="nil"/>
            </w:tcBorders>
            <w:shd w:val="clear" w:color="000000" w:fill="FFFFFF"/>
            <w:noWrap/>
            <w:vAlign w:val="bottom"/>
            <w:hideMark/>
          </w:tcPr>
          <w:p w14:paraId="1C697C34"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n/a</w:t>
            </w:r>
          </w:p>
        </w:tc>
        <w:tc>
          <w:tcPr>
            <w:tcW w:w="1480" w:type="dxa"/>
            <w:tcBorders>
              <w:top w:val="nil"/>
              <w:left w:val="nil"/>
              <w:bottom w:val="nil"/>
              <w:right w:val="nil"/>
            </w:tcBorders>
            <w:shd w:val="clear" w:color="000000" w:fill="FFFFFF"/>
            <w:noWrap/>
            <w:vAlign w:val="bottom"/>
            <w:hideMark/>
          </w:tcPr>
          <w:p w14:paraId="15CEA98A"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39%</w:t>
            </w:r>
          </w:p>
        </w:tc>
        <w:tc>
          <w:tcPr>
            <w:tcW w:w="1480" w:type="dxa"/>
            <w:tcBorders>
              <w:top w:val="nil"/>
              <w:left w:val="nil"/>
              <w:bottom w:val="nil"/>
              <w:right w:val="nil"/>
            </w:tcBorders>
            <w:shd w:val="clear" w:color="000000" w:fill="FFFFFF"/>
            <w:noWrap/>
            <w:vAlign w:val="bottom"/>
            <w:hideMark/>
          </w:tcPr>
          <w:p w14:paraId="344AD406"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61%</w:t>
            </w:r>
          </w:p>
        </w:tc>
        <w:tc>
          <w:tcPr>
            <w:tcW w:w="1480" w:type="dxa"/>
            <w:tcBorders>
              <w:top w:val="nil"/>
              <w:left w:val="nil"/>
              <w:bottom w:val="nil"/>
              <w:right w:val="nil"/>
            </w:tcBorders>
            <w:shd w:val="clear" w:color="000000" w:fill="FFFFFF"/>
            <w:noWrap/>
            <w:vAlign w:val="bottom"/>
            <w:hideMark/>
          </w:tcPr>
          <w:p w14:paraId="35B4A932"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100%</w:t>
            </w:r>
          </w:p>
        </w:tc>
      </w:tr>
      <w:tr w:rsidR="00172988" w:rsidRPr="00172988" w14:paraId="6876D1B6" w14:textId="77777777" w:rsidTr="00172988">
        <w:trPr>
          <w:trHeight w:val="499"/>
        </w:trPr>
        <w:tc>
          <w:tcPr>
            <w:tcW w:w="4560" w:type="dxa"/>
            <w:tcBorders>
              <w:top w:val="nil"/>
              <w:left w:val="nil"/>
              <w:bottom w:val="nil"/>
              <w:right w:val="nil"/>
            </w:tcBorders>
            <w:shd w:val="clear" w:color="000000" w:fill="FFFFFF"/>
            <w:noWrap/>
            <w:vAlign w:val="bottom"/>
            <w:hideMark/>
          </w:tcPr>
          <w:p w14:paraId="17BD10F2"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Scotland Percentage [Note 1]</w:t>
            </w:r>
          </w:p>
        </w:tc>
        <w:tc>
          <w:tcPr>
            <w:tcW w:w="3940" w:type="dxa"/>
            <w:tcBorders>
              <w:top w:val="nil"/>
              <w:left w:val="nil"/>
              <w:bottom w:val="nil"/>
              <w:right w:val="nil"/>
            </w:tcBorders>
            <w:shd w:val="clear" w:color="000000" w:fill="FFFFFF"/>
            <w:noWrap/>
            <w:vAlign w:val="bottom"/>
            <w:hideMark/>
          </w:tcPr>
          <w:p w14:paraId="4B3FCF2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n/a</w:t>
            </w:r>
          </w:p>
        </w:tc>
        <w:tc>
          <w:tcPr>
            <w:tcW w:w="1480" w:type="dxa"/>
            <w:tcBorders>
              <w:top w:val="nil"/>
              <w:left w:val="nil"/>
              <w:bottom w:val="nil"/>
              <w:right w:val="nil"/>
            </w:tcBorders>
            <w:shd w:val="clear" w:color="000000" w:fill="FFFFFF"/>
            <w:noWrap/>
            <w:vAlign w:val="bottom"/>
            <w:hideMark/>
          </w:tcPr>
          <w:p w14:paraId="69FC0B8C"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50%</w:t>
            </w:r>
          </w:p>
        </w:tc>
        <w:tc>
          <w:tcPr>
            <w:tcW w:w="1480" w:type="dxa"/>
            <w:tcBorders>
              <w:top w:val="nil"/>
              <w:left w:val="nil"/>
              <w:bottom w:val="nil"/>
              <w:right w:val="nil"/>
            </w:tcBorders>
            <w:shd w:val="clear" w:color="000000" w:fill="FFFFFF"/>
            <w:noWrap/>
            <w:vAlign w:val="bottom"/>
            <w:hideMark/>
          </w:tcPr>
          <w:p w14:paraId="0553F306"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50%</w:t>
            </w:r>
          </w:p>
        </w:tc>
        <w:tc>
          <w:tcPr>
            <w:tcW w:w="1480" w:type="dxa"/>
            <w:tcBorders>
              <w:top w:val="nil"/>
              <w:left w:val="nil"/>
              <w:bottom w:val="nil"/>
              <w:right w:val="nil"/>
            </w:tcBorders>
            <w:shd w:val="clear" w:color="000000" w:fill="FFFFFF"/>
            <w:noWrap/>
            <w:vAlign w:val="bottom"/>
            <w:hideMark/>
          </w:tcPr>
          <w:p w14:paraId="009ED5A5"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100%</w:t>
            </w:r>
          </w:p>
        </w:tc>
      </w:tr>
      <w:tr w:rsidR="00172988" w:rsidRPr="00172988" w14:paraId="066CDEF3" w14:textId="77777777" w:rsidTr="00172988">
        <w:trPr>
          <w:trHeight w:val="1272"/>
        </w:trPr>
        <w:tc>
          <w:tcPr>
            <w:tcW w:w="4560" w:type="dxa"/>
            <w:tcBorders>
              <w:top w:val="nil"/>
              <w:left w:val="nil"/>
              <w:bottom w:val="nil"/>
              <w:right w:val="nil"/>
            </w:tcBorders>
            <w:shd w:val="clear" w:color="000000" w:fill="FFFFFF"/>
            <w:vAlign w:val="bottom"/>
            <w:hideMark/>
          </w:tcPr>
          <w:p w14:paraId="31582AD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Percentage in education, training or employment as a percentage of all young people receiving aftercare ("Total")</w:t>
            </w:r>
          </w:p>
        </w:tc>
        <w:tc>
          <w:tcPr>
            <w:tcW w:w="3940" w:type="dxa"/>
            <w:tcBorders>
              <w:top w:val="nil"/>
              <w:left w:val="nil"/>
              <w:bottom w:val="nil"/>
              <w:right w:val="nil"/>
            </w:tcBorders>
            <w:shd w:val="clear" w:color="000000" w:fill="FFFFFF"/>
            <w:noWrap/>
            <w:vAlign w:val="bottom"/>
            <w:hideMark/>
          </w:tcPr>
          <w:p w14:paraId="1E70DC8B"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 </w:t>
            </w:r>
          </w:p>
        </w:tc>
        <w:tc>
          <w:tcPr>
            <w:tcW w:w="1480" w:type="dxa"/>
            <w:tcBorders>
              <w:top w:val="nil"/>
              <w:left w:val="nil"/>
              <w:bottom w:val="nil"/>
              <w:right w:val="nil"/>
            </w:tcBorders>
            <w:shd w:val="clear" w:color="000000" w:fill="FFFFFF"/>
            <w:noWrap/>
            <w:vAlign w:val="bottom"/>
            <w:hideMark/>
          </w:tcPr>
          <w:p w14:paraId="6AC970D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45%</w:t>
            </w:r>
          </w:p>
        </w:tc>
        <w:tc>
          <w:tcPr>
            <w:tcW w:w="1480" w:type="dxa"/>
            <w:tcBorders>
              <w:top w:val="nil"/>
              <w:left w:val="nil"/>
              <w:bottom w:val="nil"/>
              <w:right w:val="nil"/>
            </w:tcBorders>
            <w:shd w:val="clear" w:color="000000" w:fill="FFFFFF"/>
            <w:noWrap/>
            <w:vAlign w:val="bottom"/>
            <w:hideMark/>
          </w:tcPr>
          <w:p w14:paraId="4CFA2E8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42%</w:t>
            </w:r>
          </w:p>
        </w:tc>
        <w:tc>
          <w:tcPr>
            <w:tcW w:w="1480" w:type="dxa"/>
            <w:tcBorders>
              <w:top w:val="nil"/>
              <w:left w:val="nil"/>
              <w:bottom w:val="nil"/>
              <w:right w:val="nil"/>
            </w:tcBorders>
            <w:shd w:val="clear" w:color="000000" w:fill="FFFFFF"/>
            <w:noWrap/>
            <w:vAlign w:val="bottom"/>
            <w:hideMark/>
          </w:tcPr>
          <w:p w14:paraId="34D910F9"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43%</w:t>
            </w:r>
          </w:p>
        </w:tc>
      </w:tr>
      <w:tr w:rsidR="00172988" w:rsidRPr="00172988" w14:paraId="74BB414A" w14:textId="77777777" w:rsidTr="00172988">
        <w:trPr>
          <w:trHeight w:val="1272"/>
        </w:trPr>
        <w:tc>
          <w:tcPr>
            <w:tcW w:w="4560" w:type="dxa"/>
            <w:tcBorders>
              <w:top w:val="nil"/>
              <w:left w:val="nil"/>
              <w:bottom w:val="single" w:sz="4" w:space="0" w:color="auto"/>
              <w:right w:val="nil"/>
            </w:tcBorders>
            <w:shd w:val="clear" w:color="000000" w:fill="FFFFFF"/>
            <w:vAlign w:val="bottom"/>
            <w:hideMark/>
          </w:tcPr>
          <w:p w14:paraId="19B1D67D"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Percentage in education, training or employment as a percentage where information on economic activity is available ("Total" excluding "Not Known")</w:t>
            </w:r>
          </w:p>
        </w:tc>
        <w:tc>
          <w:tcPr>
            <w:tcW w:w="3940" w:type="dxa"/>
            <w:tcBorders>
              <w:top w:val="nil"/>
              <w:left w:val="nil"/>
              <w:bottom w:val="single" w:sz="4" w:space="0" w:color="auto"/>
              <w:right w:val="nil"/>
            </w:tcBorders>
            <w:shd w:val="clear" w:color="000000" w:fill="FFFFFF"/>
            <w:noWrap/>
            <w:vAlign w:val="bottom"/>
            <w:hideMark/>
          </w:tcPr>
          <w:p w14:paraId="567E3474"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rPr>
                <w:rFonts w:eastAsia="Times New Roman" w:cs="Arial"/>
                <w:color w:val="000000"/>
                <w:sz w:val="24"/>
                <w:szCs w:val="24"/>
                <w:lang w:val="en-GB" w:eastAsia="en-GB"/>
              </w:rPr>
            </w:pPr>
            <w:r w:rsidRPr="00172988">
              <w:rPr>
                <w:rFonts w:eastAsia="Times New Roman" w:cs="Arial"/>
                <w:color w:val="000000"/>
                <w:sz w:val="24"/>
                <w:szCs w:val="24"/>
                <w:lang w:val="en-GB" w:eastAsia="en-GB"/>
              </w:rPr>
              <w:t> </w:t>
            </w:r>
          </w:p>
        </w:tc>
        <w:tc>
          <w:tcPr>
            <w:tcW w:w="1480" w:type="dxa"/>
            <w:tcBorders>
              <w:top w:val="nil"/>
              <w:left w:val="nil"/>
              <w:bottom w:val="single" w:sz="4" w:space="0" w:color="auto"/>
              <w:right w:val="nil"/>
            </w:tcBorders>
            <w:shd w:val="clear" w:color="000000" w:fill="FFFFFF"/>
            <w:noWrap/>
            <w:vAlign w:val="bottom"/>
            <w:hideMark/>
          </w:tcPr>
          <w:p w14:paraId="42AF2513"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54%</w:t>
            </w:r>
          </w:p>
        </w:tc>
        <w:tc>
          <w:tcPr>
            <w:tcW w:w="1480" w:type="dxa"/>
            <w:tcBorders>
              <w:top w:val="nil"/>
              <w:left w:val="nil"/>
              <w:bottom w:val="single" w:sz="4" w:space="0" w:color="auto"/>
              <w:right w:val="nil"/>
            </w:tcBorders>
            <w:shd w:val="clear" w:color="000000" w:fill="FFFFFF"/>
            <w:noWrap/>
            <w:vAlign w:val="bottom"/>
            <w:hideMark/>
          </w:tcPr>
          <w:p w14:paraId="542E290F"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53%</w:t>
            </w:r>
          </w:p>
        </w:tc>
        <w:tc>
          <w:tcPr>
            <w:tcW w:w="1480" w:type="dxa"/>
            <w:tcBorders>
              <w:top w:val="nil"/>
              <w:left w:val="nil"/>
              <w:bottom w:val="single" w:sz="4" w:space="0" w:color="auto"/>
              <w:right w:val="nil"/>
            </w:tcBorders>
            <w:shd w:val="clear" w:color="000000" w:fill="FFFFFF"/>
            <w:noWrap/>
            <w:vAlign w:val="bottom"/>
            <w:hideMark/>
          </w:tcPr>
          <w:p w14:paraId="09EA1884" w14:textId="77777777" w:rsidR="00172988" w:rsidRPr="00172988" w:rsidRDefault="00172988" w:rsidP="00172988">
            <w:pPr>
              <w:tabs>
                <w:tab w:val="clear" w:pos="720"/>
                <w:tab w:val="clear" w:pos="1440"/>
                <w:tab w:val="clear" w:pos="2160"/>
                <w:tab w:val="clear" w:pos="2880"/>
                <w:tab w:val="clear" w:pos="4680"/>
                <w:tab w:val="clear" w:pos="5400"/>
                <w:tab w:val="clear" w:pos="9000"/>
              </w:tabs>
              <w:spacing w:line="240" w:lineRule="auto"/>
              <w:jc w:val="right"/>
              <w:rPr>
                <w:rFonts w:eastAsia="Times New Roman" w:cs="Arial"/>
                <w:color w:val="000000"/>
                <w:sz w:val="24"/>
                <w:szCs w:val="24"/>
                <w:lang w:val="en-GB" w:eastAsia="en-GB"/>
              </w:rPr>
            </w:pPr>
            <w:r w:rsidRPr="00172988">
              <w:rPr>
                <w:rFonts w:eastAsia="Times New Roman" w:cs="Arial"/>
                <w:color w:val="000000"/>
                <w:sz w:val="24"/>
                <w:szCs w:val="24"/>
                <w:lang w:val="en-GB" w:eastAsia="en-GB"/>
              </w:rPr>
              <w:t>54%</w:t>
            </w:r>
          </w:p>
        </w:tc>
      </w:tr>
    </w:tbl>
    <w:p w14:paraId="6983320B" w14:textId="129D0006" w:rsidR="004C168D" w:rsidRPr="00086083" w:rsidRDefault="004C168D" w:rsidP="004C168D">
      <w:pPr>
        <w:spacing w:line="360" w:lineRule="auto"/>
        <w:rPr>
          <w:sz w:val="24"/>
          <w:szCs w:val="24"/>
        </w:rPr>
      </w:pPr>
      <w:r w:rsidRPr="00086083">
        <w:rPr>
          <w:sz w:val="24"/>
          <w:szCs w:val="24"/>
        </w:rPr>
        <w:t xml:space="preserve">[Note 1] Scotland percentages refer to </w:t>
      </w:r>
      <w:r w:rsidR="000045CA">
        <w:rPr>
          <w:sz w:val="24"/>
          <w:szCs w:val="24"/>
        </w:rPr>
        <w:t xml:space="preserve">males and females </w:t>
      </w:r>
      <w:r w:rsidRPr="00086083">
        <w:rPr>
          <w:sz w:val="24"/>
          <w:szCs w:val="24"/>
        </w:rPr>
        <w:t>age</w:t>
      </w:r>
      <w:r w:rsidR="000045CA">
        <w:rPr>
          <w:sz w:val="24"/>
          <w:szCs w:val="24"/>
        </w:rPr>
        <w:t>d</w:t>
      </w:r>
      <w:r w:rsidRPr="00086083">
        <w:rPr>
          <w:sz w:val="24"/>
          <w:szCs w:val="24"/>
        </w:rPr>
        <w:t xml:space="preserve"> 16 to 26 based on mid-2024 NRS population estimates in line with eligibility criteria for aftercare support.</w:t>
      </w:r>
    </w:p>
    <w:p w14:paraId="6923B0BA" w14:textId="77777777" w:rsidR="004C168D" w:rsidRPr="00086083" w:rsidRDefault="004C168D" w:rsidP="004C168D">
      <w:pPr>
        <w:spacing w:line="360" w:lineRule="auto"/>
        <w:rPr>
          <w:sz w:val="24"/>
          <w:szCs w:val="24"/>
        </w:rPr>
      </w:pPr>
      <w:r w:rsidRPr="00086083">
        <w:rPr>
          <w:sz w:val="24"/>
          <w:szCs w:val="24"/>
        </w:rPr>
        <w:t>[Note 2] Where Male or Female sex is not specified, young people are included in the “Total” column.</w:t>
      </w:r>
    </w:p>
    <w:p w14:paraId="3D2FF1D7" w14:textId="77777777" w:rsidR="004C168D" w:rsidRDefault="004C168D" w:rsidP="004C168D">
      <w:pPr>
        <w:spacing w:line="360" w:lineRule="auto"/>
      </w:pPr>
    </w:p>
    <w:p w14:paraId="735D8F6E" w14:textId="77777777" w:rsidR="004C168D" w:rsidRDefault="004C168D" w:rsidP="004C168D">
      <w:pPr>
        <w:spacing w:line="360" w:lineRule="auto"/>
        <w:rPr>
          <w:sz w:val="32"/>
          <w:szCs w:val="32"/>
        </w:rPr>
      </w:pPr>
      <w:r>
        <w:rPr>
          <w:b/>
          <w:bCs/>
          <w:sz w:val="32"/>
          <w:szCs w:val="32"/>
        </w:rPr>
        <w:lastRenderedPageBreak/>
        <w:t>Trends in other children’s social work data</w:t>
      </w:r>
    </w:p>
    <w:p w14:paraId="6754765B" w14:textId="16FB72FF" w:rsidR="004C168D" w:rsidRPr="00A03D88" w:rsidRDefault="004C168D" w:rsidP="004C168D">
      <w:pPr>
        <w:spacing w:line="360" w:lineRule="auto"/>
        <w:rPr>
          <w:rFonts w:cs="Arial"/>
          <w:sz w:val="24"/>
          <w:szCs w:val="24"/>
        </w:rPr>
      </w:pPr>
      <w:r w:rsidRPr="00A03D88">
        <w:rPr>
          <w:rFonts w:cs="Arial"/>
          <w:sz w:val="24"/>
          <w:szCs w:val="24"/>
        </w:rPr>
        <w:t xml:space="preserve">The number of children referred to the Children’s Reporter as at 31 March decreased </w:t>
      </w:r>
      <w:r w:rsidR="0039219E">
        <w:rPr>
          <w:rFonts w:cs="Arial"/>
          <w:sz w:val="24"/>
          <w:szCs w:val="24"/>
        </w:rPr>
        <w:t>annually</w:t>
      </w:r>
      <w:r w:rsidR="005A0920">
        <w:rPr>
          <w:rFonts w:cs="Arial"/>
          <w:sz w:val="24"/>
          <w:szCs w:val="24"/>
        </w:rPr>
        <w:t xml:space="preserve"> over the last decade</w:t>
      </w:r>
      <w:r w:rsidR="0039219E">
        <w:rPr>
          <w:rFonts w:cs="Arial"/>
          <w:sz w:val="24"/>
          <w:szCs w:val="24"/>
        </w:rPr>
        <w:t>, with the except</w:t>
      </w:r>
      <w:r w:rsidR="00E60C8C">
        <w:rPr>
          <w:rFonts w:cs="Arial"/>
          <w:sz w:val="24"/>
          <w:szCs w:val="24"/>
        </w:rPr>
        <w:t>ion</w:t>
      </w:r>
      <w:r w:rsidR="0039219E">
        <w:rPr>
          <w:rFonts w:cs="Arial"/>
          <w:sz w:val="24"/>
          <w:szCs w:val="24"/>
        </w:rPr>
        <w:t xml:space="preserve"> of a </w:t>
      </w:r>
      <w:r w:rsidR="00A45C69">
        <w:rPr>
          <w:rFonts w:cs="Arial"/>
          <w:sz w:val="24"/>
          <w:szCs w:val="24"/>
        </w:rPr>
        <w:t>slight increase in 2023,</w:t>
      </w:r>
      <w:r w:rsidRPr="00A03D88">
        <w:rPr>
          <w:rFonts w:cs="Arial"/>
          <w:sz w:val="24"/>
          <w:szCs w:val="24"/>
        </w:rPr>
        <w:t xml:space="preserve"> by </w:t>
      </w:r>
      <w:r>
        <w:rPr>
          <w:rFonts w:cs="Arial"/>
          <w:sz w:val="24"/>
          <w:szCs w:val="24"/>
        </w:rPr>
        <w:t>38%</w:t>
      </w:r>
      <w:r w:rsidRPr="00A03D88">
        <w:rPr>
          <w:rFonts w:cs="Arial"/>
          <w:sz w:val="24"/>
          <w:szCs w:val="24"/>
        </w:rPr>
        <w:t xml:space="preserve"> from </w:t>
      </w:r>
      <w:r>
        <w:rPr>
          <w:rFonts w:cs="Arial"/>
          <w:sz w:val="24"/>
          <w:szCs w:val="24"/>
        </w:rPr>
        <w:t>15,858</w:t>
      </w:r>
      <w:r w:rsidRPr="00A03D88">
        <w:rPr>
          <w:rFonts w:cs="Arial"/>
          <w:sz w:val="24"/>
          <w:szCs w:val="24"/>
        </w:rPr>
        <w:t xml:space="preserve"> in 2015 to </w:t>
      </w:r>
      <w:r>
        <w:rPr>
          <w:rFonts w:cs="Arial"/>
          <w:sz w:val="24"/>
          <w:szCs w:val="24"/>
        </w:rPr>
        <w:t>9,789</w:t>
      </w:r>
      <w:r w:rsidRPr="00A03D88">
        <w:rPr>
          <w:rFonts w:cs="Arial"/>
          <w:sz w:val="24"/>
          <w:szCs w:val="24"/>
        </w:rPr>
        <w:t xml:space="preserve"> in 2025. The decrease of the past decade is the result of falls in both the number of offence (down </w:t>
      </w:r>
      <w:r>
        <w:rPr>
          <w:rFonts w:cs="Arial"/>
          <w:sz w:val="24"/>
          <w:szCs w:val="24"/>
        </w:rPr>
        <w:t>15</w:t>
      </w:r>
      <w:r w:rsidRPr="00A03D88">
        <w:rPr>
          <w:rFonts w:cs="Arial"/>
          <w:sz w:val="24"/>
          <w:szCs w:val="24"/>
        </w:rPr>
        <w:t xml:space="preserve">% since 2015) and non-offence referrals (down by </w:t>
      </w:r>
      <w:r>
        <w:rPr>
          <w:rFonts w:cs="Arial"/>
          <w:sz w:val="24"/>
          <w:szCs w:val="24"/>
        </w:rPr>
        <w:t>45</w:t>
      </w:r>
      <w:r w:rsidRPr="00A03D88">
        <w:rPr>
          <w:rFonts w:cs="Arial"/>
          <w:sz w:val="24"/>
          <w:szCs w:val="24"/>
        </w:rPr>
        <w:t xml:space="preserve">% since </w:t>
      </w:r>
      <w:r w:rsidRPr="00E872F1">
        <w:rPr>
          <w:rFonts w:cs="Arial"/>
          <w:sz w:val="24"/>
          <w:szCs w:val="24"/>
        </w:rPr>
        <w:t>2015). Offence referrals now account for 15% of all referrals.</w:t>
      </w:r>
      <w:r w:rsidRPr="00A03D88">
        <w:rPr>
          <w:rFonts w:cs="Arial"/>
          <w:sz w:val="24"/>
          <w:szCs w:val="24"/>
        </w:rPr>
        <w:t xml:space="preserve"> The fall in referrals to the Reporter is likely to be due to pre-referral screening across many areas of the country. This has led to a reduction in referrals received by the Reporter where compulsory measures are not deemed necessary, and a proportionate increase in referrals, where deemed necessary.</w:t>
      </w:r>
    </w:p>
    <w:p w14:paraId="2E4D6397" w14:textId="77777777" w:rsidR="004C168D" w:rsidRDefault="004C168D" w:rsidP="004C168D">
      <w:pPr>
        <w:spacing w:line="360" w:lineRule="auto"/>
        <w:rPr>
          <w:sz w:val="24"/>
          <w:szCs w:val="24"/>
        </w:rPr>
      </w:pPr>
    </w:p>
    <w:p w14:paraId="09CC420A" w14:textId="77777777" w:rsidR="001B0858" w:rsidRDefault="001B0858" w:rsidP="004C168D">
      <w:pPr>
        <w:spacing w:line="360" w:lineRule="auto"/>
        <w:rPr>
          <w:sz w:val="24"/>
          <w:szCs w:val="24"/>
        </w:rPr>
      </w:pPr>
    </w:p>
    <w:p w14:paraId="49693FE0" w14:textId="77777777" w:rsidR="001B0858" w:rsidRDefault="001B0858" w:rsidP="004C168D">
      <w:pPr>
        <w:spacing w:line="360" w:lineRule="auto"/>
        <w:rPr>
          <w:sz w:val="24"/>
          <w:szCs w:val="24"/>
        </w:rPr>
      </w:pPr>
    </w:p>
    <w:p w14:paraId="3691EA4F" w14:textId="77777777" w:rsidR="001B0858" w:rsidRDefault="001B0858" w:rsidP="004C168D">
      <w:pPr>
        <w:spacing w:line="360" w:lineRule="auto"/>
        <w:rPr>
          <w:sz w:val="24"/>
          <w:szCs w:val="24"/>
        </w:rPr>
      </w:pPr>
    </w:p>
    <w:p w14:paraId="44B77360" w14:textId="77777777" w:rsidR="001B0858" w:rsidRDefault="001B0858" w:rsidP="004C168D">
      <w:pPr>
        <w:spacing w:line="360" w:lineRule="auto"/>
        <w:rPr>
          <w:sz w:val="24"/>
          <w:szCs w:val="24"/>
        </w:rPr>
      </w:pPr>
    </w:p>
    <w:p w14:paraId="2F89594B" w14:textId="77777777" w:rsidR="001B0858" w:rsidRDefault="001B0858" w:rsidP="004C168D">
      <w:pPr>
        <w:spacing w:line="360" w:lineRule="auto"/>
        <w:rPr>
          <w:sz w:val="24"/>
          <w:szCs w:val="24"/>
        </w:rPr>
      </w:pPr>
    </w:p>
    <w:p w14:paraId="23793FB0" w14:textId="77777777" w:rsidR="001B0858" w:rsidRDefault="001B0858" w:rsidP="004C168D">
      <w:pPr>
        <w:spacing w:line="360" w:lineRule="auto"/>
        <w:rPr>
          <w:sz w:val="24"/>
          <w:szCs w:val="24"/>
        </w:rPr>
      </w:pPr>
    </w:p>
    <w:p w14:paraId="271D6C6B" w14:textId="77777777" w:rsidR="001B0858" w:rsidRDefault="001B0858" w:rsidP="004C168D">
      <w:pPr>
        <w:spacing w:line="360" w:lineRule="auto"/>
        <w:rPr>
          <w:sz w:val="24"/>
          <w:szCs w:val="24"/>
        </w:rPr>
      </w:pPr>
    </w:p>
    <w:p w14:paraId="3EE0169F" w14:textId="77777777" w:rsidR="001B0858" w:rsidRDefault="001B0858" w:rsidP="004C168D">
      <w:pPr>
        <w:spacing w:line="360" w:lineRule="auto"/>
        <w:rPr>
          <w:sz w:val="24"/>
          <w:szCs w:val="24"/>
        </w:rPr>
      </w:pPr>
    </w:p>
    <w:p w14:paraId="1F1ADE3A" w14:textId="77777777" w:rsidR="001B0858" w:rsidRDefault="001B0858" w:rsidP="004C168D">
      <w:pPr>
        <w:spacing w:line="360" w:lineRule="auto"/>
        <w:rPr>
          <w:sz w:val="24"/>
          <w:szCs w:val="24"/>
        </w:rPr>
      </w:pPr>
    </w:p>
    <w:p w14:paraId="0438DD77" w14:textId="77777777" w:rsidR="001B0858" w:rsidRDefault="001B0858" w:rsidP="004C168D">
      <w:pPr>
        <w:spacing w:line="360" w:lineRule="auto"/>
        <w:rPr>
          <w:sz w:val="24"/>
          <w:szCs w:val="24"/>
        </w:rPr>
      </w:pPr>
    </w:p>
    <w:p w14:paraId="2B242B1A" w14:textId="77777777" w:rsidR="001B0858" w:rsidRDefault="001B0858" w:rsidP="004C168D">
      <w:pPr>
        <w:spacing w:line="360" w:lineRule="auto"/>
        <w:rPr>
          <w:sz w:val="24"/>
          <w:szCs w:val="24"/>
        </w:rPr>
      </w:pPr>
    </w:p>
    <w:p w14:paraId="11E30844" w14:textId="77777777" w:rsidR="001B0858" w:rsidRDefault="001B0858" w:rsidP="004C168D">
      <w:pPr>
        <w:spacing w:line="360" w:lineRule="auto"/>
        <w:rPr>
          <w:sz w:val="24"/>
          <w:szCs w:val="24"/>
        </w:rPr>
      </w:pPr>
    </w:p>
    <w:p w14:paraId="69F26C39" w14:textId="77777777" w:rsidR="004C168D" w:rsidRDefault="004C168D" w:rsidP="004C168D">
      <w:pPr>
        <w:spacing w:line="360" w:lineRule="auto"/>
        <w:rPr>
          <w:sz w:val="24"/>
          <w:szCs w:val="24"/>
        </w:rPr>
      </w:pPr>
      <w:r>
        <w:rPr>
          <w:b/>
          <w:bCs/>
          <w:sz w:val="24"/>
          <w:szCs w:val="24"/>
        </w:rPr>
        <w:lastRenderedPageBreak/>
        <w:t>Chart 5 Number of children referred to the Children’s Reporter and numbers looked after/on child protection register, 2004-2025 [Note 1]</w:t>
      </w:r>
    </w:p>
    <w:p w14:paraId="142EB4C8" w14:textId="77777777" w:rsidR="004C168D" w:rsidRDefault="004C168D" w:rsidP="004C168D">
      <w:pPr>
        <w:spacing w:line="360" w:lineRule="auto"/>
        <w:rPr>
          <w:sz w:val="24"/>
          <w:szCs w:val="24"/>
        </w:rPr>
      </w:pPr>
      <w:r>
        <w:rPr>
          <w:noProof/>
          <w:sz w:val="24"/>
          <w:szCs w:val="24"/>
        </w:rPr>
        <w:drawing>
          <wp:inline distT="0" distB="0" distL="0" distR="0" wp14:anchorId="06645516" wp14:editId="38B12F28">
            <wp:extent cx="7499220" cy="4266077"/>
            <wp:effectExtent l="0" t="0" r="6985" b="1270"/>
            <wp:docPr id="55340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499220" cy="4266077"/>
                    </a:xfrm>
                    <a:prstGeom prst="rect">
                      <a:avLst/>
                    </a:prstGeom>
                    <a:noFill/>
                  </pic:spPr>
                </pic:pic>
              </a:graphicData>
            </a:graphic>
          </wp:inline>
        </w:drawing>
      </w:r>
    </w:p>
    <w:p w14:paraId="5EDA099D" w14:textId="77777777" w:rsidR="004C168D" w:rsidRPr="0068638F" w:rsidRDefault="004C168D" w:rsidP="004C168D">
      <w:pPr>
        <w:spacing w:line="360" w:lineRule="auto"/>
        <w:rPr>
          <w:sz w:val="24"/>
          <w:szCs w:val="24"/>
        </w:rPr>
      </w:pPr>
      <w:r>
        <w:rPr>
          <w:sz w:val="24"/>
          <w:szCs w:val="24"/>
        </w:rPr>
        <w:t>[Note 1] Data source for referrals to the Children’s Reporter is from the Scottish Children’s Reporter Administration website:</w:t>
      </w:r>
      <w:hyperlink r:id="rId38" w:history="1">
        <w:r w:rsidRPr="00330366">
          <w:rPr>
            <w:rStyle w:val="Hyperlink"/>
            <w:szCs w:val="24"/>
          </w:rPr>
          <w:t xml:space="preserve"> SCRA</w:t>
        </w:r>
      </w:hyperlink>
      <w:r>
        <w:rPr>
          <w:sz w:val="24"/>
          <w:szCs w:val="24"/>
        </w:rPr>
        <w:t>.</w:t>
      </w:r>
    </w:p>
    <w:p w14:paraId="6E491406" w14:textId="77777777" w:rsidR="004C168D" w:rsidRDefault="004C168D" w:rsidP="004C168D">
      <w:pPr>
        <w:spacing w:line="360" w:lineRule="auto"/>
        <w:sectPr w:rsidR="004C168D" w:rsidSect="004C168D">
          <w:pgSz w:w="16838" w:h="11906" w:orient="landscape" w:code="9"/>
          <w:pgMar w:top="1440" w:right="1440" w:bottom="1440" w:left="1440" w:header="720" w:footer="720" w:gutter="0"/>
          <w:cols w:space="708"/>
          <w:docGrid w:linePitch="360"/>
        </w:sectPr>
      </w:pPr>
    </w:p>
    <w:p w14:paraId="529FF098" w14:textId="77777777" w:rsidR="004C168D" w:rsidRPr="004C168D" w:rsidRDefault="004C168D" w:rsidP="004C168D">
      <w:pPr>
        <w:pStyle w:val="Heading1"/>
        <w:numPr>
          <w:ilvl w:val="0"/>
          <w:numId w:val="0"/>
        </w:numPr>
        <w:jc w:val="both"/>
        <w:rPr>
          <w:rFonts w:eastAsia="Arial" w:cs="Arial"/>
          <w:b/>
          <w:sz w:val="32"/>
          <w:szCs w:val="32"/>
        </w:rPr>
      </w:pPr>
      <w:bookmarkStart w:id="3" w:name="_Background_notes"/>
      <w:bookmarkEnd w:id="3"/>
      <w:r w:rsidRPr="004C168D">
        <w:rPr>
          <w:rFonts w:eastAsia="Arial" w:cs="Arial"/>
          <w:b/>
          <w:sz w:val="32"/>
          <w:szCs w:val="32"/>
        </w:rPr>
        <w:lastRenderedPageBreak/>
        <w:t>Background notes</w:t>
      </w:r>
    </w:p>
    <w:p w14:paraId="5CDDE36A" w14:textId="77777777" w:rsidR="004C168D" w:rsidRPr="004C168D" w:rsidRDefault="004C168D" w:rsidP="004C168D">
      <w:pPr>
        <w:pStyle w:val="Heading2"/>
        <w:numPr>
          <w:ilvl w:val="0"/>
          <w:numId w:val="0"/>
        </w:numPr>
        <w:spacing w:before="240" w:line="360" w:lineRule="auto"/>
        <w:jc w:val="both"/>
        <w:rPr>
          <w:rFonts w:eastAsia="Arial" w:cs="Arial"/>
          <w:b/>
          <w:szCs w:val="28"/>
        </w:rPr>
      </w:pPr>
      <w:r w:rsidRPr="004C168D">
        <w:rPr>
          <w:rFonts w:eastAsia="Arial" w:cs="Arial"/>
          <w:b/>
          <w:szCs w:val="28"/>
        </w:rPr>
        <w:t>Glossary</w:t>
      </w:r>
    </w:p>
    <w:p w14:paraId="476A3E70" w14:textId="77777777" w:rsidR="004C168D" w:rsidRPr="004C168D" w:rsidRDefault="004C168D" w:rsidP="004C168D">
      <w:pPr>
        <w:pStyle w:val="Heading3"/>
        <w:numPr>
          <w:ilvl w:val="0"/>
          <w:numId w:val="0"/>
        </w:numPr>
        <w:spacing w:before="240" w:line="360" w:lineRule="auto"/>
        <w:jc w:val="both"/>
        <w:rPr>
          <w:rFonts w:eastAsia="Arial" w:cs="Arial"/>
          <w:b/>
          <w:szCs w:val="26"/>
        </w:rPr>
      </w:pPr>
      <w:r w:rsidRPr="004C168D">
        <w:rPr>
          <w:rFonts w:eastAsia="Arial" w:cs="Arial"/>
          <w:b/>
          <w:szCs w:val="26"/>
        </w:rPr>
        <w:t>Referral to the Reporter</w:t>
      </w:r>
    </w:p>
    <w:p w14:paraId="51EA1BDD" w14:textId="77777777" w:rsidR="004C168D" w:rsidRPr="00C75193" w:rsidRDefault="004C168D" w:rsidP="006C194F">
      <w:pPr>
        <w:spacing w:before="240" w:line="360" w:lineRule="auto"/>
        <w:rPr>
          <w:rFonts w:eastAsia="Arial" w:cs="Arial"/>
          <w:sz w:val="24"/>
          <w:szCs w:val="24"/>
        </w:rPr>
      </w:pPr>
      <w:r w:rsidRPr="7F84039D">
        <w:rPr>
          <w:rFonts w:eastAsia="Arial" w:cs="Arial"/>
          <w:sz w:val="24"/>
          <w:szCs w:val="24"/>
        </w:rPr>
        <w:t>Children are referred to the Children's Reporter if it is considered that they may need compulsory legal measures of protection, guidance, treatment or control. Most referrals come from partner agencies, such as the police, social work, and education. Additionally, parents, family members, carers or members of the public can make a referral.</w:t>
      </w:r>
    </w:p>
    <w:p w14:paraId="1D3BCA93" w14:textId="77777777" w:rsidR="004C168D" w:rsidRPr="004C168D" w:rsidRDefault="004C168D" w:rsidP="004C168D">
      <w:pPr>
        <w:pStyle w:val="Heading3"/>
        <w:numPr>
          <w:ilvl w:val="0"/>
          <w:numId w:val="0"/>
        </w:numPr>
        <w:spacing w:before="240" w:line="360" w:lineRule="auto"/>
        <w:jc w:val="both"/>
        <w:rPr>
          <w:rFonts w:eastAsia="Arial" w:cs="Arial"/>
          <w:b/>
          <w:bCs/>
          <w:szCs w:val="26"/>
        </w:rPr>
      </w:pPr>
      <w:r w:rsidRPr="004C168D">
        <w:rPr>
          <w:rFonts w:eastAsia="Arial" w:cs="Arial"/>
          <w:b/>
          <w:bCs/>
          <w:szCs w:val="26"/>
        </w:rPr>
        <w:t>Investigations and Children’s Hearings</w:t>
      </w:r>
    </w:p>
    <w:p w14:paraId="19D7225A" w14:textId="77777777" w:rsidR="004C168D" w:rsidRDefault="004C168D" w:rsidP="006C194F">
      <w:pPr>
        <w:spacing w:before="240" w:line="360" w:lineRule="auto"/>
        <w:rPr>
          <w:rFonts w:eastAsia="Arial" w:cs="Arial"/>
          <w:color w:val="1A1718"/>
          <w:sz w:val="24"/>
          <w:szCs w:val="24"/>
          <w:highlight w:val="yellow"/>
        </w:rPr>
      </w:pPr>
      <w:r w:rsidRPr="7F84039D">
        <w:rPr>
          <w:rFonts w:eastAsia="Arial" w:cs="Arial"/>
          <w:sz w:val="24"/>
          <w:szCs w:val="24"/>
        </w:rPr>
        <w:t>The Reporter will investigate the referral and decide whether to convene a Children's Hearing or discharge the case. The Children’s Hearing is a legal tribunal which considers and makes decisions on the welfare of the child or young person, taking into account their circumstances including any offending behaviour. The Hearing will decide what's in the best interest of the child and whether compulsory measures of supervision are necessary and, if so, which ones</w:t>
      </w:r>
      <w:r w:rsidRPr="7F84039D">
        <w:rPr>
          <w:rFonts w:eastAsia="Arial" w:cs="Arial"/>
          <w:color w:val="1A1718"/>
          <w:sz w:val="24"/>
          <w:szCs w:val="24"/>
        </w:rPr>
        <w:t>.</w:t>
      </w:r>
      <w:r w:rsidRPr="7F84039D">
        <w:rPr>
          <w:rFonts w:eastAsia="Arial" w:cs="Arial"/>
          <w:color w:val="1A1718"/>
          <w:sz w:val="24"/>
          <w:szCs w:val="24"/>
          <w:highlight w:val="yellow"/>
        </w:rPr>
        <w:t xml:space="preserve"> </w:t>
      </w:r>
    </w:p>
    <w:p w14:paraId="7B327E82" w14:textId="77777777" w:rsidR="006D368E" w:rsidRDefault="006D368E" w:rsidP="004C168D">
      <w:pPr>
        <w:pStyle w:val="Heading3"/>
        <w:numPr>
          <w:ilvl w:val="0"/>
          <w:numId w:val="0"/>
        </w:numPr>
        <w:jc w:val="both"/>
        <w:rPr>
          <w:rFonts w:eastAsia="Arial" w:cs="Arial"/>
          <w:b/>
          <w:bCs/>
          <w:sz w:val="24"/>
          <w:szCs w:val="24"/>
        </w:rPr>
      </w:pPr>
    </w:p>
    <w:p w14:paraId="6D4D8BF8" w14:textId="622D340B" w:rsidR="004C168D" w:rsidRPr="004C168D" w:rsidRDefault="004C168D" w:rsidP="004C168D">
      <w:pPr>
        <w:pStyle w:val="Heading3"/>
        <w:numPr>
          <w:ilvl w:val="0"/>
          <w:numId w:val="0"/>
        </w:numPr>
        <w:jc w:val="both"/>
        <w:rPr>
          <w:rFonts w:eastAsia="Arial" w:cs="Arial"/>
          <w:b/>
          <w:bCs/>
          <w:sz w:val="24"/>
          <w:szCs w:val="24"/>
        </w:rPr>
      </w:pPr>
      <w:r w:rsidRPr="004C168D">
        <w:rPr>
          <w:rFonts w:eastAsia="Arial" w:cs="Arial"/>
          <w:b/>
          <w:bCs/>
          <w:sz w:val="24"/>
          <w:szCs w:val="24"/>
        </w:rPr>
        <w:t>Community setting placements</w:t>
      </w:r>
    </w:p>
    <w:p w14:paraId="52FF888D" w14:textId="77777777" w:rsidR="004C168D" w:rsidRPr="004C168D" w:rsidRDefault="004C168D" w:rsidP="004C168D">
      <w:pPr>
        <w:pStyle w:val="Heading4"/>
        <w:spacing w:before="240" w:line="360" w:lineRule="auto"/>
        <w:jc w:val="both"/>
        <w:rPr>
          <w:rFonts w:ascii="Arial" w:eastAsia="Arial" w:hAnsi="Arial" w:cs="Arial"/>
          <w:b/>
          <w:bCs/>
          <w:color w:val="auto"/>
          <w:sz w:val="24"/>
          <w:szCs w:val="24"/>
        </w:rPr>
      </w:pPr>
      <w:r w:rsidRPr="004C168D">
        <w:rPr>
          <w:rFonts w:ascii="Arial" w:eastAsia="Arial" w:hAnsi="Arial" w:cs="Arial"/>
          <w:b/>
          <w:bCs/>
          <w:i w:val="0"/>
          <w:iCs w:val="0"/>
          <w:color w:val="auto"/>
          <w:sz w:val="24"/>
          <w:szCs w:val="24"/>
        </w:rPr>
        <w:t>At home with parents</w:t>
      </w:r>
    </w:p>
    <w:p w14:paraId="302672F3" w14:textId="77777777" w:rsidR="004C168D" w:rsidRPr="00C75193" w:rsidRDefault="004C168D" w:rsidP="006C194F">
      <w:pPr>
        <w:spacing w:before="240" w:line="360" w:lineRule="auto"/>
        <w:rPr>
          <w:rFonts w:eastAsia="Arial" w:cs="Arial"/>
          <w:sz w:val="24"/>
          <w:szCs w:val="24"/>
        </w:rPr>
      </w:pPr>
      <w:r w:rsidRPr="7F84039D">
        <w:rPr>
          <w:rFonts w:eastAsia="Arial" w:cs="Arial"/>
          <w:sz w:val="24"/>
          <w:szCs w:val="24"/>
        </w:rPr>
        <w:t>A child becomes looked after at home when the Children's Hearings system imposes a Supervision Requirement with no condition of residence. A child looked after at home continues to live at their normal residence (usually the family home) but receives regular visits from social workers to ensure that the objectives of the home Supervision Order are being met. There are two main instances in which this happens:</w:t>
      </w:r>
    </w:p>
    <w:p w14:paraId="4E149311" w14:textId="77777777" w:rsidR="004C168D" w:rsidRPr="00C75193" w:rsidRDefault="004C168D" w:rsidP="006C194F">
      <w:pPr>
        <w:pStyle w:val="ListParagraph"/>
        <w:numPr>
          <w:ilvl w:val="0"/>
          <w:numId w:val="10"/>
        </w:numPr>
        <w:spacing w:line="360" w:lineRule="auto"/>
        <w:ind w:left="360"/>
        <w:rPr>
          <w:rFonts w:eastAsia="Arial" w:cs="Arial"/>
          <w:sz w:val="24"/>
          <w:szCs w:val="24"/>
        </w:rPr>
      </w:pPr>
      <w:r w:rsidRPr="7F84039D">
        <w:rPr>
          <w:rFonts w:eastAsia="Arial" w:cs="Arial"/>
          <w:sz w:val="24"/>
          <w:szCs w:val="24"/>
        </w:rPr>
        <w:t>as a starting point for planned intervention, where the balance of risk indicates that it is not essential to remove the child from the care of their parents, but that the situation must be monitored;</w:t>
      </w:r>
    </w:p>
    <w:p w14:paraId="065AD543" w14:textId="77777777" w:rsidR="004C168D" w:rsidRPr="00C75193" w:rsidRDefault="004C168D" w:rsidP="006C194F">
      <w:pPr>
        <w:pStyle w:val="ListParagraph"/>
        <w:numPr>
          <w:ilvl w:val="0"/>
          <w:numId w:val="10"/>
        </w:numPr>
        <w:spacing w:line="360" w:lineRule="auto"/>
        <w:ind w:left="360"/>
        <w:rPr>
          <w:rFonts w:eastAsia="Arial" w:cs="Arial"/>
          <w:sz w:val="24"/>
          <w:szCs w:val="24"/>
        </w:rPr>
      </w:pPr>
      <w:r w:rsidRPr="7F84039D">
        <w:rPr>
          <w:rFonts w:eastAsia="Arial" w:cs="Arial"/>
          <w:sz w:val="24"/>
          <w:szCs w:val="24"/>
        </w:rPr>
        <w:t>where children are returning home after being looked after away from home, where some risks still remain and home supervision aims to help reunite the family.</w:t>
      </w:r>
    </w:p>
    <w:p w14:paraId="65B415E6" w14:textId="77777777" w:rsidR="004C168D" w:rsidRPr="00C75193" w:rsidRDefault="004C168D" w:rsidP="004C168D"/>
    <w:p w14:paraId="7B34D2FB" w14:textId="77777777" w:rsidR="004C168D" w:rsidRPr="004C168D" w:rsidRDefault="004C168D" w:rsidP="004C168D">
      <w:pPr>
        <w:pStyle w:val="Heading4"/>
        <w:spacing w:before="240" w:line="360" w:lineRule="auto"/>
        <w:jc w:val="both"/>
        <w:rPr>
          <w:rFonts w:ascii="Arial" w:eastAsia="Arial" w:hAnsi="Arial" w:cs="Arial"/>
          <w:b/>
          <w:bCs/>
          <w:color w:val="auto"/>
          <w:sz w:val="24"/>
          <w:szCs w:val="24"/>
        </w:rPr>
      </w:pPr>
      <w:r w:rsidRPr="004C168D">
        <w:rPr>
          <w:rFonts w:ascii="Arial" w:eastAsia="Arial" w:hAnsi="Arial" w:cs="Arial"/>
          <w:b/>
          <w:bCs/>
          <w:i w:val="0"/>
          <w:iCs w:val="0"/>
          <w:color w:val="auto"/>
          <w:sz w:val="24"/>
          <w:szCs w:val="24"/>
        </w:rPr>
        <w:t>Kinship care</w:t>
      </w:r>
    </w:p>
    <w:p w14:paraId="348ED58E" w14:textId="77777777" w:rsidR="004C168D" w:rsidRDefault="004C168D" w:rsidP="006C194F">
      <w:pPr>
        <w:spacing w:before="240" w:line="360" w:lineRule="auto"/>
        <w:rPr>
          <w:rFonts w:eastAsia="Arial" w:cs="Arial"/>
          <w:sz w:val="24"/>
          <w:szCs w:val="24"/>
        </w:rPr>
      </w:pPr>
      <w:r w:rsidRPr="4739D13D">
        <w:rPr>
          <w:rFonts w:eastAsia="Arial" w:cs="Arial"/>
          <w:sz w:val="24"/>
          <w:szCs w:val="24"/>
        </w:rPr>
        <w:t xml:space="preserve">Kinship care is when a child is looked after by their extended family or close friends if they cannot remain with their birth parents. Under the Looked After Children (Scotland) Regulations 2009, a kinship carer is defined as "a person who is related to the child (through blood, marriage or civil partnership) or a person with whom the child has a pre-existing relationship". Kinship care includes both (1) looked after children who have been placed with kinship carers by the local authority; and (2) non-looked after children who live in an informal kinship care arrangement (these children may be subject to an order under Section 11 of the Children (Scotland) Act 1995 or may be living in a completely private arrangement with extended family, with no local authority involvement). </w:t>
      </w:r>
    </w:p>
    <w:p w14:paraId="66A3717D" w14:textId="77777777" w:rsidR="004C168D" w:rsidRDefault="004C168D" w:rsidP="006C194F">
      <w:pPr>
        <w:spacing w:before="240" w:line="360" w:lineRule="auto"/>
        <w:rPr>
          <w:rFonts w:eastAsia="Arial" w:cs="Arial"/>
          <w:sz w:val="24"/>
          <w:szCs w:val="24"/>
        </w:rPr>
      </w:pPr>
      <w:r w:rsidRPr="4739D13D">
        <w:rPr>
          <w:rFonts w:eastAsia="Arial" w:cs="Arial"/>
          <w:sz w:val="24"/>
          <w:szCs w:val="24"/>
        </w:rPr>
        <w:t>A Kinship Care Order is a court order that confers all or part of parental responsibilities and rights to a friend or relative of the child and can be a trigger for receipt of kinship care assistance. In such circumstances, the child would no longer be looked after.</w:t>
      </w:r>
    </w:p>
    <w:p w14:paraId="2745BE80" w14:textId="77777777" w:rsidR="004C168D" w:rsidRPr="004C168D" w:rsidRDefault="004C168D" w:rsidP="004C168D">
      <w:pPr>
        <w:pStyle w:val="Heading4"/>
        <w:spacing w:before="240" w:line="360" w:lineRule="auto"/>
        <w:jc w:val="both"/>
        <w:rPr>
          <w:rFonts w:ascii="Arial" w:eastAsia="Arial" w:hAnsi="Arial" w:cs="Arial"/>
          <w:b/>
          <w:bCs/>
          <w:color w:val="auto"/>
          <w:sz w:val="24"/>
          <w:szCs w:val="24"/>
        </w:rPr>
      </w:pPr>
      <w:r w:rsidRPr="004C168D">
        <w:rPr>
          <w:rFonts w:ascii="Arial" w:eastAsia="Arial" w:hAnsi="Arial" w:cs="Arial"/>
          <w:b/>
          <w:bCs/>
          <w:i w:val="0"/>
          <w:iCs w:val="0"/>
          <w:color w:val="auto"/>
          <w:sz w:val="24"/>
          <w:szCs w:val="24"/>
        </w:rPr>
        <w:t xml:space="preserve">Foster Care </w:t>
      </w:r>
    </w:p>
    <w:p w14:paraId="39A9F22B" w14:textId="3C5607D5" w:rsidR="004C168D" w:rsidRDefault="004C168D" w:rsidP="006C194F">
      <w:pPr>
        <w:spacing w:before="240" w:line="360" w:lineRule="auto"/>
        <w:rPr>
          <w:rFonts w:eastAsia="Arial" w:cs="Arial"/>
          <w:color w:val="000000" w:themeColor="text1"/>
          <w:sz w:val="24"/>
          <w:szCs w:val="24"/>
        </w:rPr>
      </w:pPr>
      <w:r w:rsidRPr="4739D13D">
        <w:rPr>
          <w:rFonts w:eastAsia="Arial" w:cs="Arial"/>
          <w:color w:val="000000" w:themeColor="text1"/>
          <w:sz w:val="24"/>
          <w:szCs w:val="24"/>
        </w:rPr>
        <w:t>When a child cannot be cared for by their birth parents, or by kinship carers</w:t>
      </w:r>
      <w:r w:rsidR="0A286CC6" w:rsidRPr="7C35DBA6">
        <w:rPr>
          <w:rFonts w:eastAsia="Arial" w:cs="Arial"/>
          <w:color w:val="000000" w:themeColor="text1"/>
          <w:sz w:val="24"/>
          <w:szCs w:val="24"/>
        </w:rPr>
        <w:t>,</w:t>
      </w:r>
      <w:r w:rsidRPr="4739D13D">
        <w:rPr>
          <w:rFonts w:eastAsia="Arial" w:cs="Arial"/>
          <w:color w:val="000000" w:themeColor="text1"/>
          <w:sz w:val="24"/>
          <w:szCs w:val="24"/>
        </w:rPr>
        <w:t xml:space="preserve"> they can be cared for by an approved foster family.</w:t>
      </w:r>
      <w:r w:rsidRPr="4739D13D">
        <w:rPr>
          <w:rFonts w:eastAsia="Arial" w:cs="Arial"/>
          <w:sz w:val="24"/>
          <w:szCs w:val="24"/>
        </w:rPr>
        <w:t xml:space="preserve"> </w:t>
      </w:r>
      <w:r w:rsidRPr="4739D13D">
        <w:rPr>
          <w:rFonts w:eastAsia="Arial" w:cs="Arial"/>
          <w:color w:val="000000" w:themeColor="text1"/>
          <w:sz w:val="24"/>
          <w:szCs w:val="24"/>
        </w:rPr>
        <w:t>Any adult can apply to become a foster carer by sending an application to their local authority or to a voluntary or independent provider registered with the Care Inspectorate.</w:t>
      </w:r>
      <w:r w:rsidRPr="4739D13D">
        <w:rPr>
          <w:rFonts w:eastAsia="Arial" w:cs="Arial"/>
          <w:sz w:val="24"/>
          <w:szCs w:val="24"/>
        </w:rPr>
        <w:t xml:space="preserve"> </w:t>
      </w:r>
      <w:r w:rsidRPr="4739D13D">
        <w:rPr>
          <w:rFonts w:eastAsia="Arial" w:cs="Arial"/>
          <w:color w:val="000000" w:themeColor="text1"/>
          <w:sz w:val="24"/>
          <w:szCs w:val="24"/>
        </w:rPr>
        <w:t>Foster care can be a temporary arrangement that can end when a child returns to their birth parents, or is adopted. Other placements can be long term if this is in the best interests of the child. Foster cares can be (1)</w:t>
      </w:r>
      <w:r w:rsidRPr="4739D13D">
        <w:rPr>
          <w:rFonts w:eastAsia="Arial" w:cs="Arial"/>
          <w:sz w:val="24"/>
          <w:szCs w:val="24"/>
        </w:rPr>
        <w:t xml:space="preserve"> </w:t>
      </w:r>
      <w:r w:rsidRPr="4739D13D">
        <w:rPr>
          <w:rFonts w:eastAsia="Arial" w:cs="Arial"/>
          <w:color w:val="000000" w:themeColor="text1"/>
          <w:sz w:val="24"/>
          <w:szCs w:val="24"/>
        </w:rPr>
        <w:t xml:space="preserve">provided by local authority, or (2) purchased by a local authority. </w:t>
      </w:r>
    </w:p>
    <w:p w14:paraId="47BC21E7" w14:textId="77777777" w:rsidR="004C168D" w:rsidRPr="004C168D" w:rsidRDefault="004C168D" w:rsidP="004C168D">
      <w:pPr>
        <w:pStyle w:val="Heading4"/>
        <w:spacing w:before="240" w:line="360" w:lineRule="auto"/>
        <w:jc w:val="both"/>
        <w:rPr>
          <w:rFonts w:ascii="Arial" w:eastAsia="Arial" w:hAnsi="Arial" w:cs="Arial"/>
          <w:b/>
          <w:bCs/>
          <w:color w:val="auto"/>
          <w:sz w:val="24"/>
          <w:szCs w:val="24"/>
        </w:rPr>
      </w:pPr>
      <w:r w:rsidRPr="004C168D">
        <w:rPr>
          <w:rFonts w:ascii="Arial" w:eastAsia="Arial" w:hAnsi="Arial" w:cs="Arial"/>
          <w:b/>
          <w:bCs/>
          <w:i w:val="0"/>
          <w:iCs w:val="0"/>
          <w:color w:val="auto"/>
          <w:sz w:val="24"/>
          <w:szCs w:val="24"/>
        </w:rPr>
        <w:t>With prospective adopters</w:t>
      </w:r>
    </w:p>
    <w:p w14:paraId="176D834C" w14:textId="77777777" w:rsidR="004C168D" w:rsidRDefault="004C168D" w:rsidP="003F768C">
      <w:pPr>
        <w:spacing w:before="240" w:line="360" w:lineRule="auto"/>
        <w:rPr>
          <w:rFonts w:eastAsia="Arial" w:cs="Arial"/>
          <w:sz w:val="24"/>
          <w:szCs w:val="24"/>
        </w:rPr>
      </w:pPr>
      <w:r w:rsidRPr="4739D13D">
        <w:rPr>
          <w:rFonts w:eastAsia="Arial" w:cs="Arial"/>
          <w:sz w:val="24"/>
          <w:szCs w:val="24"/>
        </w:rPr>
        <w:t xml:space="preserve">This refers to children living with their prospective adopters, during the formal legal process in which all the rights and responsibilities relating to a child are transferred to the adoptive parents.  </w:t>
      </w:r>
    </w:p>
    <w:p w14:paraId="5F52AF0F" w14:textId="77777777" w:rsidR="004C168D" w:rsidRPr="004C168D" w:rsidRDefault="004C168D" w:rsidP="004C168D">
      <w:pPr>
        <w:pStyle w:val="Heading4"/>
        <w:spacing w:before="240" w:line="360" w:lineRule="auto"/>
        <w:jc w:val="both"/>
        <w:rPr>
          <w:rFonts w:ascii="Arial" w:eastAsia="Arial" w:hAnsi="Arial" w:cs="Arial"/>
          <w:b/>
          <w:bCs/>
          <w:color w:val="auto"/>
          <w:sz w:val="24"/>
          <w:szCs w:val="24"/>
        </w:rPr>
      </w:pPr>
      <w:r w:rsidRPr="004C168D">
        <w:rPr>
          <w:rFonts w:ascii="Arial" w:eastAsia="Arial" w:hAnsi="Arial" w:cs="Arial"/>
          <w:b/>
          <w:bCs/>
          <w:i w:val="0"/>
          <w:iCs w:val="0"/>
          <w:color w:val="auto"/>
          <w:sz w:val="24"/>
          <w:szCs w:val="24"/>
        </w:rPr>
        <w:lastRenderedPageBreak/>
        <w:t>In other community</w:t>
      </w:r>
    </w:p>
    <w:p w14:paraId="0212B1FD" w14:textId="220994E0" w:rsidR="004C168D" w:rsidRDefault="004C168D" w:rsidP="003F768C">
      <w:pPr>
        <w:spacing w:before="240" w:line="360" w:lineRule="auto"/>
        <w:rPr>
          <w:rFonts w:eastAsia="Arial" w:cs="Arial"/>
          <w:sz w:val="24"/>
          <w:szCs w:val="24"/>
        </w:rPr>
      </w:pPr>
      <w:r w:rsidRPr="4739D13D">
        <w:rPr>
          <w:rFonts w:eastAsia="Arial" w:cs="Arial"/>
          <w:sz w:val="24"/>
          <w:szCs w:val="24"/>
        </w:rPr>
        <w:t>This could be any other placement in the community, such as</w:t>
      </w:r>
      <w:r w:rsidR="00C30B37">
        <w:rPr>
          <w:rFonts w:eastAsia="Arial" w:cs="Arial"/>
          <w:sz w:val="24"/>
          <w:szCs w:val="24"/>
        </w:rPr>
        <w:t>,</w:t>
      </w:r>
      <w:r w:rsidRPr="4739D13D">
        <w:rPr>
          <w:rFonts w:eastAsia="Arial" w:cs="Arial"/>
          <w:sz w:val="24"/>
          <w:szCs w:val="24"/>
        </w:rPr>
        <w:t xml:space="preserve"> for example, supported accommodation.  </w:t>
      </w:r>
    </w:p>
    <w:p w14:paraId="47FF8A35" w14:textId="77777777" w:rsidR="00C769C1" w:rsidRDefault="00C769C1" w:rsidP="004C168D">
      <w:pPr>
        <w:pStyle w:val="Heading3"/>
        <w:numPr>
          <w:ilvl w:val="0"/>
          <w:numId w:val="0"/>
        </w:numPr>
        <w:jc w:val="both"/>
        <w:rPr>
          <w:rFonts w:eastAsia="Arial" w:cs="Arial"/>
          <w:b/>
          <w:bCs/>
          <w:szCs w:val="26"/>
        </w:rPr>
      </w:pPr>
    </w:p>
    <w:p w14:paraId="2242DABA" w14:textId="3F3DFC29"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Residential care placements</w:t>
      </w:r>
    </w:p>
    <w:p w14:paraId="79CDE4AA" w14:textId="77777777" w:rsidR="004C168D" w:rsidRDefault="004C168D" w:rsidP="003F768C">
      <w:pPr>
        <w:spacing w:before="240" w:line="360" w:lineRule="auto"/>
        <w:rPr>
          <w:rFonts w:eastAsia="Arial" w:cs="Arial"/>
          <w:sz w:val="24"/>
          <w:szCs w:val="24"/>
        </w:rPr>
      </w:pPr>
      <w:r w:rsidRPr="4739D13D">
        <w:rPr>
          <w:rFonts w:eastAsia="Arial" w:cs="Arial"/>
          <w:sz w:val="24"/>
          <w:szCs w:val="24"/>
        </w:rPr>
        <w:t xml:space="preserve">Placements in residential accommodation settings offer children, usually of secondary school age, a safe place to live together with other children away from home. They provide accommodation, support and, in some cases, education. Residential care settings include local authority and voluntary homes/hostels, residential schools, secure care accommodation, crisis care and other types of residential settings. </w:t>
      </w:r>
    </w:p>
    <w:p w14:paraId="46F278B5" w14:textId="77777777" w:rsidR="004C168D" w:rsidRDefault="004C168D" w:rsidP="004C168D">
      <w:pPr>
        <w:pStyle w:val="Heading3"/>
        <w:numPr>
          <w:ilvl w:val="0"/>
          <w:numId w:val="0"/>
        </w:numPr>
        <w:jc w:val="both"/>
        <w:rPr>
          <w:rFonts w:eastAsia="Arial" w:cs="Arial"/>
          <w:szCs w:val="26"/>
        </w:rPr>
      </w:pPr>
    </w:p>
    <w:p w14:paraId="6E572586" w14:textId="2F400AFE"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Care plan</w:t>
      </w:r>
    </w:p>
    <w:p w14:paraId="204786C9" w14:textId="77777777" w:rsidR="004C168D" w:rsidRDefault="004C168D" w:rsidP="003F768C">
      <w:pPr>
        <w:spacing w:before="240" w:line="360" w:lineRule="auto"/>
        <w:rPr>
          <w:rFonts w:eastAsia="Arial" w:cs="Arial"/>
          <w:sz w:val="24"/>
          <w:szCs w:val="24"/>
        </w:rPr>
      </w:pPr>
      <w:r w:rsidRPr="4739D13D">
        <w:rPr>
          <w:rFonts w:eastAsia="Arial" w:cs="Arial"/>
          <w:sz w:val="24"/>
          <w:szCs w:val="24"/>
        </w:rPr>
        <w:t>When children become looked after, a care plan is produced by the local authority. The care plan includes detailed information about the child’s care, education, and health needs, as well as the responsibilities of the local authority, the parents, and the child. A care plan is considered ‘current’ if it has been produced or reviewed in the past 12 months.</w:t>
      </w:r>
    </w:p>
    <w:p w14:paraId="381E78CE" w14:textId="77777777" w:rsidR="004C168D" w:rsidRDefault="004C168D" w:rsidP="004C168D">
      <w:pPr>
        <w:pStyle w:val="Heading3"/>
        <w:numPr>
          <w:ilvl w:val="0"/>
          <w:numId w:val="0"/>
        </w:numPr>
        <w:jc w:val="both"/>
        <w:rPr>
          <w:rFonts w:eastAsia="Arial" w:cs="Arial"/>
          <w:b/>
          <w:bCs/>
          <w:szCs w:val="26"/>
        </w:rPr>
      </w:pPr>
    </w:p>
    <w:p w14:paraId="730A7F4B" w14:textId="38127BA7"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Pathway plans</w:t>
      </w:r>
    </w:p>
    <w:p w14:paraId="74C25BE0" w14:textId="77777777" w:rsidR="004C168D" w:rsidRDefault="004C168D" w:rsidP="003F768C">
      <w:pPr>
        <w:spacing w:before="240" w:line="360" w:lineRule="auto"/>
        <w:rPr>
          <w:rFonts w:eastAsia="Arial" w:cs="Arial"/>
          <w:sz w:val="24"/>
          <w:szCs w:val="24"/>
        </w:rPr>
      </w:pPr>
      <w:r w:rsidRPr="4739D13D">
        <w:rPr>
          <w:rFonts w:eastAsia="Arial" w:cs="Arial"/>
          <w:sz w:val="24"/>
          <w:szCs w:val="24"/>
        </w:rPr>
        <w:t>Local authorities have a duty to provide advice, guidance and assistance for young people who at the point of leaving care have reached 16 years of age. This is referred to as ‘aftercare services’. Local authorities are required to carry out a pathway assessment for aftercare services for all currently looked after young people who are over the age of sixteen and every 'compulsorily supported person' (a care leaver who has not yet reached their nineteenth birthday). These young people should be provided with a pathway coordinator who assesses their needs and a pathway plan which outlines how the local authority plans to meet the needs of the young person. The pathway assessment should be done within three months of a young person becoming a compulsorily supported person, but it is expected that all young people over age 16 will have had their pathway assessment and will have a completed pathway plan in place as to their future before they cease to be looked after.</w:t>
      </w:r>
    </w:p>
    <w:p w14:paraId="0C6CDF14" w14:textId="77777777" w:rsidR="004C168D" w:rsidRDefault="004C168D" w:rsidP="004C168D">
      <w:pPr>
        <w:pStyle w:val="Heading3"/>
        <w:numPr>
          <w:ilvl w:val="0"/>
          <w:numId w:val="0"/>
        </w:numPr>
        <w:jc w:val="both"/>
        <w:rPr>
          <w:rFonts w:eastAsia="Arial" w:cs="Arial"/>
          <w:szCs w:val="26"/>
        </w:rPr>
      </w:pPr>
    </w:p>
    <w:p w14:paraId="5F4B957D" w14:textId="040D4717"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Comparability over time</w:t>
      </w:r>
    </w:p>
    <w:p w14:paraId="71B2B2A6" w14:textId="77777777" w:rsidR="004C168D" w:rsidRDefault="004C168D" w:rsidP="003F768C">
      <w:pPr>
        <w:spacing w:before="240" w:line="360" w:lineRule="auto"/>
        <w:rPr>
          <w:rFonts w:eastAsia="Arial" w:cs="Arial"/>
          <w:sz w:val="24"/>
          <w:szCs w:val="24"/>
        </w:rPr>
      </w:pPr>
      <w:r w:rsidRPr="4739D13D">
        <w:rPr>
          <w:rFonts w:eastAsia="Arial" w:cs="Arial"/>
          <w:sz w:val="24"/>
          <w:szCs w:val="24"/>
        </w:rPr>
        <w:t>Data on looked after children is collected from local authority social work management information systems. There can be a delay between an event affecting the child and the data being updated on local authority management information systems. Therefore, the figures published may be subject to future revision. The Scottish Government and partner Local Authorities have been improving data flows and the need for revision is less likely.</w:t>
      </w:r>
    </w:p>
    <w:p w14:paraId="6F7C8D20" w14:textId="463C9E37" w:rsidR="004C168D" w:rsidRDefault="004C168D" w:rsidP="003F768C">
      <w:pPr>
        <w:spacing w:before="240" w:line="360" w:lineRule="auto"/>
        <w:rPr>
          <w:rFonts w:eastAsia="Arial" w:cs="Arial"/>
          <w:sz w:val="24"/>
          <w:szCs w:val="24"/>
        </w:rPr>
      </w:pPr>
      <w:r w:rsidRPr="4739D13D">
        <w:rPr>
          <w:rFonts w:eastAsia="Arial" w:cs="Arial"/>
          <w:sz w:val="24"/>
          <w:szCs w:val="24"/>
        </w:rPr>
        <w:t>From 2012-13, local authorities were requested to supply information on all legal reasons for a child being looked after (i.e. a child may have more than one legal reason at any time). The quality of this information has, consequently, improved.</w:t>
      </w:r>
    </w:p>
    <w:p w14:paraId="183F0A86" w14:textId="77777777" w:rsidR="004C168D" w:rsidRDefault="004C168D" w:rsidP="003F768C">
      <w:pPr>
        <w:spacing w:before="240" w:line="360" w:lineRule="auto"/>
        <w:rPr>
          <w:rFonts w:eastAsia="Arial" w:cs="Arial"/>
          <w:sz w:val="24"/>
          <w:szCs w:val="24"/>
        </w:rPr>
      </w:pPr>
      <w:r w:rsidRPr="4739D13D">
        <w:rPr>
          <w:rFonts w:eastAsia="Arial" w:cs="Arial"/>
          <w:sz w:val="24"/>
          <w:szCs w:val="24"/>
        </w:rPr>
        <w:t>The only field for which data is collected but not published is Religion. This is due to data quality concerns as each year around two-thirds of children are recorded with religion as ‘unknown’.</w:t>
      </w:r>
    </w:p>
    <w:p w14:paraId="45E5DD06" w14:textId="0300B1AF" w:rsidR="004C168D" w:rsidRDefault="004C168D" w:rsidP="004C168D">
      <w:pPr>
        <w:pStyle w:val="Heading3"/>
        <w:numPr>
          <w:ilvl w:val="0"/>
          <w:numId w:val="0"/>
        </w:numPr>
        <w:jc w:val="both"/>
        <w:rPr>
          <w:rFonts w:eastAsia="Arial" w:cs="Arial"/>
          <w:b/>
          <w:bCs/>
          <w:szCs w:val="26"/>
        </w:rPr>
      </w:pPr>
    </w:p>
    <w:p w14:paraId="35162BE4" w14:textId="421B6623" w:rsidR="00167B6B" w:rsidRDefault="00167B6B" w:rsidP="00167B6B">
      <w:pPr>
        <w:rPr>
          <w:b/>
          <w:bCs/>
        </w:rPr>
      </w:pPr>
      <w:r>
        <w:rPr>
          <w:b/>
          <w:bCs/>
        </w:rPr>
        <w:t>Unaccompanied Asylum Seeking Children</w:t>
      </w:r>
    </w:p>
    <w:p w14:paraId="0A5DC173" w14:textId="77777777" w:rsidR="00167B6B" w:rsidRPr="00167B6B" w:rsidRDefault="00167B6B" w:rsidP="00167B6B">
      <w:pPr>
        <w:rPr>
          <w:b/>
          <w:bCs/>
        </w:rPr>
      </w:pPr>
    </w:p>
    <w:p w14:paraId="6F00DF7B" w14:textId="4654C226" w:rsidR="00167B6B" w:rsidRPr="00C7189F" w:rsidRDefault="000E23B9" w:rsidP="00C7189F">
      <w:pPr>
        <w:spacing w:line="360" w:lineRule="auto"/>
        <w:rPr>
          <w:sz w:val="24"/>
          <w:szCs w:val="24"/>
        </w:rPr>
      </w:pPr>
      <w:r w:rsidRPr="00C7189F">
        <w:rPr>
          <w:sz w:val="24"/>
          <w:szCs w:val="24"/>
        </w:rPr>
        <w:t>Children who arrive in Scotland without parents or guardians are defined as unaccompanied asylum seeking children.</w:t>
      </w:r>
      <w:r w:rsidR="003551C8" w:rsidRPr="00C7189F">
        <w:rPr>
          <w:sz w:val="24"/>
          <w:szCs w:val="24"/>
        </w:rPr>
        <w:t xml:space="preserve"> </w:t>
      </w:r>
      <w:r w:rsidRPr="00C7189F">
        <w:rPr>
          <w:sz w:val="24"/>
          <w:szCs w:val="24"/>
        </w:rPr>
        <w:t>UAS children are the responsibility of the local authority in which they are found and require to be accommodated and supported under section 25 of the Children (Scotland) Act 1995. They are entitled, as any other child, to the full range of supports that can be made available to children under this and associated legislation and provisions.</w:t>
      </w:r>
    </w:p>
    <w:p w14:paraId="27166C6E" w14:textId="77777777" w:rsidR="00A50515" w:rsidRPr="00C7189F" w:rsidRDefault="00A50515" w:rsidP="00C7189F">
      <w:pPr>
        <w:spacing w:line="360" w:lineRule="auto"/>
        <w:rPr>
          <w:sz w:val="24"/>
          <w:szCs w:val="24"/>
        </w:rPr>
      </w:pPr>
    </w:p>
    <w:p w14:paraId="0C80C4D4" w14:textId="0E3CFDF5" w:rsidR="00A50515" w:rsidRPr="00C7189F" w:rsidRDefault="00A50515" w:rsidP="00C7189F">
      <w:pPr>
        <w:spacing w:line="360" w:lineRule="auto"/>
        <w:rPr>
          <w:sz w:val="24"/>
          <w:szCs w:val="24"/>
        </w:rPr>
      </w:pPr>
      <w:r w:rsidRPr="00C7189F">
        <w:rPr>
          <w:sz w:val="24"/>
          <w:szCs w:val="24"/>
        </w:rPr>
        <w:t xml:space="preserve">The data in this report </w:t>
      </w:r>
      <w:r w:rsidR="004407FB" w:rsidRPr="00C7189F">
        <w:rPr>
          <w:sz w:val="24"/>
          <w:szCs w:val="24"/>
        </w:rPr>
        <w:t>refers specifically to</w:t>
      </w:r>
      <w:r w:rsidRPr="00C7189F">
        <w:rPr>
          <w:sz w:val="24"/>
          <w:szCs w:val="24"/>
        </w:rPr>
        <w:t xml:space="preserve"> </w:t>
      </w:r>
      <w:r w:rsidR="007867FF" w:rsidRPr="00C7189F">
        <w:rPr>
          <w:sz w:val="24"/>
          <w:szCs w:val="24"/>
        </w:rPr>
        <w:t>unaccompanied asylum seeking children</w:t>
      </w:r>
      <w:r w:rsidR="007F3C94" w:rsidRPr="00C7189F">
        <w:rPr>
          <w:sz w:val="24"/>
          <w:szCs w:val="24"/>
        </w:rPr>
        <w:t>, and does not include young adult</w:t>
      </w:r>
      <w:r w:rsidR="00045C1B" w:rsidRPr="00C7189F">
        <w:rPr>
          <w:sz w:val="24"/>
          <w:szCs w:val="24"/>
        </w:rPr>
        <w:t xml:space="preserve">s who may be in continuing care or receiving aftercare support. </w:t>
      </w:r>
      <w:r w:rsidR="00124C90" w:rsidRPr="00C7189F">
        <w:rPr>
          <w:sz w:val="24"/>
          <w:szCs w:val="24"/>
        </w:rPr>
        <w:t>The data collections underpinning the statistics may be reviewed to extend coverage to those cohorts of young people in the future.</w:t>
      </w:r>
    </w:p>
    <w:p w14:paraId="1216359E" w14:textId="77777777" w:rsidR="00167B6B" w:rsidRPr="00167B6B" w:rsidRDefault="00167B6B" w:rsidP="00167B6B"/>
    <w:p w14:paraId="458380EF" w14:textId="47B6ABB3"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Continuing Care</w:t>
      </w:r>
    </w:p>
    <w:p w14:paraId="60F62AE3" w14:textId="77777777" w:rsidR="004C168D" w:rsidRDefault="004C168D" w:rsidP="003F768C">
      <w:pPr>
        <w:spacing w:before="240" w:line="360" w:lineRule="auto"/>
        <w:rPr>
          <w:rFonts w:eastAsia="Arial" w:cs="Arial"/>
          <w:color w:val="000000" w:themeColor="text1"/>
          <w:sz w:val="24"/>
          <w:szCs w:val="24"/>
        </w:rPr>
      </w:pPr>
      <w:r w:rsidRPr="4739D13D">
        <w:rPr>
          <w:rFonts w:eastAsia="Arial" w:cs="Arial"/>
          <w:color w:val="000000" w:themeColor="text1"/>
          <w:sz w:val="24"/>
          <w:szCs w:val="24"/>
        </w:rPr>
        <w:t xml:space="preserve">Continuing care refers to section 67 of The Children and Young People (Scotland) Act 2014 which inserted a new section 26A in The Children (Scotland) Act 1995 to enable young people born after 1 April 1999, who are at least age sixteen and whose </w:t>
      </w:r>
      <w:r w:rsidRPr="4739D13D">
        <w:rPr>
          <w:rFonts w:eastAsia="Arial" w:cs="Arial"/>
          <w:color w:val="000000" w:themeColor="text1"/>
          <w:sz w:val="24"/>
          <w:szCs w:val="24"/>
        </w:rPr>
        <w:lastRenderedPageBreak/>
        <w:t xml:space="preserve">final placement is in foster, kinship or residential care to be eligible to remain in their current care placement, as was being provided by the local authority at the time the young person ceases to be looked after, until they turn 21. </w:t>
      </w:r>
    </w:p>
    <w:p w14:paraId="74633D23" w14:textId="77777777" w:rsidR="004C168D" w:rsidRDefault="004C168D" w:rsidP="004C168D">
      <w:pPr>
        <w:pStyle w:val="Heading3"/>
        <w:numPr>
          <w:ilvl w:val="0"/>
          <w:numId w:val="0"/>
        </w:numPr>
        <w:jc w:val="both"/>
        <w:rPr>
          <w:rFonts w:eastAsia="Arial" w:cs="Arial"/>
          <w:szCs w:val="26"/>
        </w:rPr>
      </w:pPr>
    </w:p>
    <w:p w14:paraId="5ED82D0A" w14:textId="1E5D17B5"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Eligible for aftercare</w:t>
      </w:r>
    </w:p>
    <w:p w14:paraId="2644CC06" w14:textId="77777777" w:rsidR="004C168D" w:rsidRDefault="004C168D" w:rsidP="003F768C">
      <w:pPr>
        <w:spacing w:before="240" w:line="360" w:lineRule="auto"/>
        <w:rPr>
          <w:rFonts w:eastAsia="Arial" w:cs="Arial"/>
          <w:sz w:val="24"/>
          <w:szCs w:val="24"/>
        </w:rPr>
      </w:pPr>
      <w:r w:rsidRPr="4739D13D">
        <w:rPr>
          <w:rFonts w:eastAsia="Arial" w:cs="Arial"/>
          <w:sz w:val="24"/>
          <w:szCs w:val="24"/>
        </w:rPr>
        <w:t>Since April 2015, aftercare eligibility was extended to cover all care leavers up to, and including, people aged 25 years (where it previously only covered up to their 21</w:t>
      </w:r>
      <w:r w:rsidRPr="4739D13D">
        <w:rPr>
          <w:rFonts w:eastAsia="Arial" w:cs="Arial"/>
          <w:sz w:val="24"/>
          <w:szCs w:val="24"/>
          <w:vertAlign w:val="superscript"/>
        </w:rPr>
        <w:t>st</w:t>
      </w:r>
      <w:r w:rsidRPr="4739D13D">
        <w:rPr>
          <w:rFonts w:eastAsia="Arial" w:cs="Arial"/>
          <w:sz w:val="24"/>
          <w:szCs w:val="24"/>
        </w:rPr>
        <w:t xml:space="preserve"> birthday). There are two types of aftercare:</w:t>
      </w:r>
    </w:p>
    <w:p w14:paraId="3853D188" w14:textId="77777777" w:rsidR="004C168D" w:rsidRDefault="004C168D" w:rsidP="004C168D">
      <w:pPr>
        <w:pStyle w:val="ListParagraph"/>
        <w:numPr>
          <w:ilvl w:val="0"/>
          <w:numId w:val="11"/>
        </w:numPr>
        <w:spacing w:line="360" w:lineRule="auto"/>
        <w:rPr>
          <w:rFonts w:eastAsia="Arial" w:cs="Arial"/>
          <w:sz w:val="24"/>
          <w:szCs w:val="24"/>
        </w:rPr>
      </w:pPr>
      <w:r w:rsidRPr="79060FF6">
        <w:rPr>
          <w:rFonts w:eastAsia="Arial" w:cs="Arial"/>
          <w:sz w:val="24"/>
          <w:szCs w:val="24"/>
        </w:rPr>
        <w:t>Compulsorily supported – a young person who ceased to be looked after on or after their sixteenth birthday but who is currently under the age of nineteen; and</w:t>
      </w:r>
    </w:p>
    <w:p w14:paraId="029A0F99" w14:textId="77777777" w:rsidR="004C168D" w:rsidRDefault="004C168D" w:rsidP="003F768C">
      <w:pPr>
        <w:pStyle w:val="ListParagraph"/>
        <w:numPr>
          <w:ilvl w:val="0"/>
          <w:numId w:val="11"/>
        </w:numPr>
        <w:spacing w:line="360" w:lineRule="auto"/>
        <w:rPr>
          <w:rFonts w:eastAsia="Arial" w:cs="Arial"/>
          <w:sz w:val="24"/>
          <w:szCs w:val="24"/>
        </w:rPr>
      </w:pPr>
      <w:r w:rsidRPr="79060FF6">
        <w:rPr>
          <w:rFonts w:eastAsia="Arial" w:cs="Arial"/>
          <w:sz w:val="24"/>
          <w:szCs w:val="24"/>
        </w:rPr>
        <w:t>Discretionarily supported – a young person to whom a local authority has agreed, via a written assessment of need, to provide advice, guidance and assistance who is nineteen years of age or older but not yet twenty-six years of age.</w:t>
      </w:r>
    </w:p>
    <w:p w14:paraId="6B55151B" w14:textId="1DBEDD1B" w:rsidR="004C168D" w:rsidRDefault="004C168D" w:rsidP="003F768C">
      <w:pPr>
        <w:spacing w:before="240" w:line="360" w:lineRule="auto"/>
        <w:rPr>
          <w:rFonts w:eastAsia="Arial" w:cs="Arial"/>
          <w:sz w:val="24"/>
          <w:szCs w:val="24"/>
        </w:rPr>
      </w:pPr>
      <w:r w:rsidRPr="03D4C058">
        <w:rPr>
          <w:rFonts w:eastAsia="Arial" w:cs="Arial"/>
          <w:sz w:val="24"/>
          <w:szCs w:val="24"/>
        </w:rPr>
        <w:t>Please note, the way in which the number of young people eligible for aftercare was calculated varied this year from prior years. As such, it is not directly comparable to previous years. In previous years, local authorities provided a list of all those eligible for aftercare. From 2024 onwards, eligible persons are identified by using previous years looked after children data and applying eligibility criteria to it, as well as new data on eligible needs assessments, and data on aftercare eligibility and provision in earlier years (see Note 1 on Chart 5 for additional information).</w:t>
      </w:r>
    </w:p>
    <w:p w14:paraId="4E96B884" w14:textId="77777777" w:rsidR="004C168D" w:rsidRDefault="004C168D" w:rsidP="004C168D">
      <w:pPr>
        <w:pStyle w:val="Heading3"/>
        <w:numPr>
          <w:ilvl w:val="0"/>
          <w:numId w:val="0"/>
        </w:numPr>
        <w:jc w:val="both"/>
        <w:rPr>
          <w:rFonts w:eastAsia="Arial" w:cs="Arial"/>
          <w:szCs w:val="26"/>
        </w:rPr>
      </w:pPr>
    </w:p>
    <w:p w14:paraId="3A179350" w14:textId="1E2D655F" w:rsidR="004C168D" w:rsidRPr="004C168D" w:rsidRDefault="004C168D" w:rsidP="004C168D">
      <w:pPr>
        <w:pStyle w:val="Heading3"/>
        <w:numPr>
          <w:ilvl w:val="0"/>
          <w:numId w:val="0"/>
        </w:numPr>
        <w:jc w:val="both"/>
        <w:rPr>
          <w:rFonts w:eastAsia="Arial" w:cs="Arial"/>
          <w:b/>
          <w:bCs/>
          <w:szCs w:val="26"/>
        </w:rPr>
      </w:pPr>
      <w:r w:rsidRPr="004C168D">
        <w:rPr>
          <w:rFonts w:eastAsia="Arial" w:cs="Arial"/>
          <w:b/>
          <w:bCs/>
          <w:szCs w:val="26"/>
        </w:rPr>
        <w:t>Disability and additional support needs</w:t>
      </w:r>
    </w:p>
    <w:p w14:paraId="357B4133" w14:textId="3E40EF75" w:rsidR="004C168D" w:rsidRDefault="004C168D" w:rsidP="003F768C">
      <w:pPr>
        <w:spacing w:before="240" w:line="360" w:lineRule="auto"/>
        <w:rPr>
          <w:rFonts w:eastAsia="Arial" w:cs="Arial"/>
          <w:sz w:val="24"/>
          <w:szCs w:val="24"/>
        </w:rPr>
      </w:pPr>
      <w:r w:rsidRPr="03D4C058">
        <w:rPr>
          <w:rFonts w:eastAsia="Arial" w:cs="Arial"/>
          <w:sz w:val="24"/>
          <w:szCs w:val="24"/>
        </w:rPr>
        <w:t xml:space="preserve">Prior to 2011/12 data was collected on ‘disability’, however, because the categories in use did not match with </w:t>
      </w:r>
      <w:r w:rsidR="00194449">
        <w:rPr>
          <w:rFonts w:eastAsia="Arial" w:cs="Arial"/>
          <w:sz w:val="24"/>
          <w:szCs w:val="24"/>
        </w:rPr>
        <w:t xml:space="preserve">the </w:t>
      </w:r>
      <w:r w:rsidRPr="03D4C058">
        <w:rPr>
          <w:rFonts w:eastAsia="Arial" w:cs="Arial"/>
          <w:sz w:val="24"/>
          <w:szCs w:val="24"/>
        </w:rPr>
        <w:t>definition of disability in the Equalities Act (2010</w:t>
      </w:r>
      <w:r w:rsidRPr="39D8A20F">
        <w:rPr>
          <w:rFonts w:eastAsia="Arial" w:cs="Arial"/>
          <w:sz w:val="24"/>
          <w:szCs w:val="24"/>
        </w:rPr>
        <w:t>)</w:t>
      </w:r>
      <w:r w:rsidR="00194449">
        <w:rPr>
          <w:rFonts w:eastAsia="Arial" w:cs="Arial"/>
          <w:sz w:val="24"/>
          <w:szCs w:val="24"/>
        </w:rPr>
        <w:t>, b</w:t>
      </w:r>
      <w:r w:rsidRPr="39D8A20F">
        <w:rPr>
          <w:rFonts w:eastAsia="Arial" w:cs="Arial"/>
          <w:sz w:val="24"/>
          <w:szCs w:val="24"/>
        </w:rPr>
        <w:t>etween</w:t>
      </w:r>
      <w:r w:rsidRPr="03D4C058">
        <w:rPr>
          <w:rFonts w:eastAsia="Arial" w:cs="Arial"/>
          <w:sz w:val="24"/>
          <w:szCs w:val="24"/>
        </w:rPr>
        <w:t xml:space="preserve"> 2011/12 to 2014/15 publications, data was presented as ‘additional support needs’. The statistics themselves did not change in any way – the content of the data and categories remained the same, so were comparable over time.</w:t>
      </w:r>
    </w:p>
    <w:p w14:paraId="548112E6" w14:textId="77777777" w:rsidR="004C168D" w:rsidRDefault="004C168D" w:rsidP="003F768C">
      <w:pPr>
        <w:spacing w:before="240" w:line="360" w:lineRule="auto"/>
        <w:rPr>
          <w:rFonts w:eastAsia="Arial" w:cs="Arial"/>
          <w:sz w:val="24"/>
          <w:szCs w:val="24"/>
        </w:rPr>
      </w:pPr>
      <w:r w:rsidRPr="03D4C058">
        <w:rPr>
          <w:rFonts w:eastAsia="Arial" w:cs="Arial"/>
          <w:sz w:val="24"/>
          <w:szCs w:val="24"/>
        </w:rPr>
        <w:t>From 2016/17 onwards, a new disability question was included.</w:t>
      </w:r>
      <w:r w:rsidRPr="7D98CFBD">
        <w:rPr>
          <w:rFonts w:eastAsia="Arial" w:cs="Arial"/>
          <w:sz w:val="24"/>
          <w:szCs w:val="24"/>
        </w:rPr>
        <w:t xml:space="preserve"> </w:t>
      </w:r>
      <w:r w:rsidRPr="03D4C058">
        <w:rPr>
          <w:rFonts w:eastAsia="Arial" w:cs="Arial"/>
          <w:sz w:val="24"/>
          <w:szCs w:val="24"/>
        </w:rPr>
        <w:t xml:space="preserve">The question is a yes/no, but with a more stringent qualification: “Does the young person have a mental or physical impairment which has a substantial and long-term adverse effect </w:t>
      </w:r>
      <w:r w:rsidRPr="03D4C058">
        <w:rPr>
          <w:rFonts w:eastAsia="Arial" w:cs="Arial"/>
          <w:sz w:val="24"/>
          <w:szCs w:val="24"/>
        </w:rPr>
        <w:lastRenderedPageBreak/>
        <w:t xml:space="preserve">on their ability to carry out normal day-to-day activities?”. This means that disability data/categories are not comparable prior to 2016. Work is underway to find a unified set of disability criteria to provide more detail and to meet user needs.  </w:t>
      </w:r>
    </w:p>
    <w:p w14:paraId="76BEE56E" w14:textId="5F3ECA1A" w:rsidR="004C168D" w:rsidRDefault="004C168D" w:rsidP="003F768C">
      <w:pPr>
        <w:spacing w:before="240" w:line="360" w:lineRule="auto"/>
        <w:rPr>
          <w:rFonts w:eastAsia="Arial" w:cs="Arial"/>
          <w:sz w:val="24"/>
          <w:szCs w:val="24"/>
        </w:rPr>
      </w:pPr>
      <w:r w:rsidRPr="000F16B9">
        <w:rPr>
          <w:rFonts w:eastAsia="Arial" w:cs="Arial"/>
          <w:sz w:val="24"/>
          <w:szCs w:val="24"/>
        </w:rPr>
        <w:t xml:space="preserve">Further data including equalities and disability breakdowns in available in the </w:t>
      </w:r>
      <w:hyperlink r:id="rId39" w:history="1">
        <w:r w:rsidRPr="000F16B9">
          <w:rPr>
            <w:rStyle w:val="Hyperlink"/>
            <w:rFonts w:eastAsia="Arial" w:cs="Arial"/>
            <w:color w:val="0000FF"/>
            <w:sz w:val="24"/>
            <w:szCs w:val="24"/>
          </w:rPr>
          <w:t>supporting documents</w:t>
        </w:r>
      </w:hyperlink>
      <w:r w:rsidRPr="000F16B9">
        <w:rPr>
          <w:rFonts w:eastAsia="Arial" w:cs="Arial"/>
          <w:color w:val="0000FF"/>
          <w:sz w:val="24"/>
          <w:szCs w:val="24"/>
          <w:u w:val="single"/>
        </w:rPr>
        <w:t>.</w:t>
      </w:r>
      <w:r w:rsidRPr="000F16B9">
        <w:rPr>
          <w:rFonts w:eastAsia="Arial" w:cs="Arial"/>
          <w:sz w:val="24"/>
          <w:szCs w:val="24"/>
        </w:rPr>
        <w:t xml:space="preserve"> </w:t>
      </w:r>
    </w:p>
    <w:p w14:paraId="1474B209" w14:textId="77777777" w:rsidR="004C168D" w:rsidRDefault="004C168D" w:rsidP="004C168D">
      <w:pPr>
        <w:spacing w:before="240" w:line="360" w:lineRule="auto"/>
        <w:jc w:val="both"/>
        <w:rPr>
          <w:rFonts w:eastAsia="Arial" w:cs="Arial"/>
          <w:b/>
          <w:szCs w:val="26"/>
        </w:rPr>
      </w:pPr>
      <w:r w:rsidRPr="03D4C058">
        <w:rPr>
          <w:rFonts w:eastAsia="Arial" w:cs="Arial"/>
          <w:b/>
          <w:szCs w:val="26"/>
        </w:rPr>
        <w:t>Data quality and revisions</w:t>
      </w:r>
    </w:p>
    <w:p w14:paraId="5BDECD86" w14:textId="77777777" w:rsidR="004C168D" w:rsidRDefault="004C168D" w:rsidP="003F768C">
      <w:pPr>
        <w:spacing w:before="240" w:line="360" w:lineRule="auto"/>
        <w:rPr>
          <w:rFonts w:eastAsia="Arial" w:cs="Arial"/>
          <w:color w:val="000000" w:themeColor="text1"/>
          <w:sz w:val="24"/>
          <w:szCs w:val="24"/>
        </w:rPr>
      </w:pPr>
      <w:r w:rsidRPr="03D4C058">
        <w:rPr>
          <w:rFonts w:eastAsia="Arial" w:cs="Arial"/>
          <w:sz w:val="24"/>
          <w:szCs w:val="24"/>
        </w:rPr>
        <w:t xml:space="preserve">The survey templates, data specifications, and guidance notes for the statistics presented in this publication are available on the </w:t>
      </w:r>
      <w:hyperlink r:id="rId40" w:history="1">
        <w:r w:rsidRPr="0068638F">
          <w:rPr>
            <w:rStyle w:val="Hyperlink"/>
            <w:rFonts w:eastAsia="Arial" w:cs="Arial"/>
            <w:color w:val="0000FF"/>
            <w:sz w:val="24"/>
            <w:szCs w:val="24"/>
          </w:rPr>
          <w:t>Scottish Exchange of Data (ScotXed)</w:t>
        </w:r>
      </w:hyperlink>
      <w:r w:rsidRPr="03D4C058">
        <w:rPr>
          <w:rFonts w:eastAsia="Arial" w:cs="Arial"/>
          <w:sz w:val="24"/>
          <w:szCs w:val="24"/>
        </w:rPr>
        <w:t xml:space="preserve"> website. </w:t>
      </w:r>
      <w:r w:rsidRPr="03D4C058">
        <w:rPr>
          <w:rFonts w:eastAsia="Arial" w:cs="Arial"/>
          <w:color w:val="000000" w:themeColor="text1"/>
          <w:sz w:val="24"/>
          <w:szCs w:val="24"/>
        </w:rPr>
        <w:t>The data specifications include standard validation checks undertaken for quality assurance.</w:t>
      </w:r>
    </w:p>
    <w:p w14:paraId="0D7F67BF" w14:textId="77777777" w:rsidR="004C168D" w:rsidRDefault="004C168D" w:rsidP="003F768C">
      <w:pPr>
        <w:spacing w:before="240" w:line="360" w:lineRule="auto"/>
        <w:rPr>
          <w:rFonts w:eastAsia="Arial" w:cs="Arial"/>
          <w:sz w:val="24"/>
          <w:szCs w:val="24"/>
        </w:rPr>
      </w:pPr>
      <w:r w:rsidRPr="03D4C058">
        <w:rPr>
          <w:rFonts w:eastAsia="Arial" w:cs="Arial"/>
          <w:sz w:val="24"/>
          <w:szCs w:val="24"/>
        </w:rPr>
        <w:t xml:space="preserve">Data included in this publication come from administrative data held by local authorities and secure care accommodation services units. As this information is used to monitor and manage these sectors it should be robust and accurate. </w:t>
      </w:r>
    </w:p>
    <w:p w14:paraId="6BBBCA99" w14:textId="77777777" w:rsidR="004C168D" w:rsidRDefault="004C168D" w:rsidP="003F768C">
      <w:pPr>
        <w:spacing w:before="240" w:line="360" w:lineRule="auto"/>
        <w:rPr>
          <w:rFonts w:eastAsia="Arial" w:cs="Arial"/>
          <w:sz w:val="24"/>
          <w:szCs w:val="24"/>
        </w:rPr>
      </w:pPr>
      <w:r w:rsidRPr="03D4C058">
        <w:rPr>
          <w:rFonts w:eastAsia="Arial" w:cs="Arial"/>
          <w:sz w:val="24"/>
          <w:szCs w:val="24"/>
        </w:rPr>
        <w:t xml:space="preserve">Automated validation checks are undertaken at the point the data are submitted. These validations are outlined in the relevant </w:t>
      </w:r>
      <w:hyperlink r:id="rId41" w:history="1">
        <w:r w:rsidRPr="005F59BA">
          <w:rPr>
            <w:rStyle w:val="Hyperlink"/>
            <w:rFonts w:eastAsia="Arial" w:cs="Arial"/>
            <w:color w:val="0000FF"/>
            <w:sz w:val="24"/>
            <w:szCs w:val="24"/>
          </w:rPr>
          <w:t>Scottish Exchange of Data (ScotXed)</w:t>
        </w:r>
      </w:hyperlink>
      <w:r w:rsidRPr="03D4C058">
        <w:rPr>
          <w:rFonts w:eastAsia="Arial" w:cs="Arial"/>
          <w:sz w:val="24"/>
          <w:szCs w:val="24"/>
        </w:rPr>
        <w:t xml:space="preserve"> data specifications documents. Second level validation checks are then undertaken by the Children and Families Statistics as part of the quality assurance process. These procedures include: trend analysis, comparing against other available sources, and checking outliers with data providers. The data providers are then asked to confirm and sign off their data. In cases where concerns about data quality outweigh the value of having an estimated figure publicly available, we would not publish that particular information.</w:t>
      </w:r>
    </w:p>
    <w:p w14:paraId="1E5842F9" w14:textId="1BEC873F" w:rsidR="004C168D" w:rsidRDefault="004C168D" w:rsidP="003F768C">
      <w:pPr>
        <w:spacing w:before="240" w:line="360" w:lineRule="auto"/>
        <w:rPr>
          <w:rFonts w:eastAsia="Arial" w:cs="Arial"/>
          <w:sz w:val="24"/>
          <w:szCs w:val="24"/>
        </w:rPr>
      </w:pPr>
      <w:r w:rsidRPr="03D4C058">
        <w:rPr>
          <w:rFonts w:eastAsia="Arial" w:cs="Arial"/>
          <w:sz w:val="24"/>
          <w:szCs w:val="24"/>
        </w:rPr>
        <w:t>Where data need to be revised due to the resubmission of data for a particular year, or to correct errors, the timing will be announced on our website and by email to those who have registered an interest in our statistics. The impact of revisions will be clearly explained in our published reports</w:t>
      </w:r>
      <w:r w:rsidR="001E0673">
        <w:rPr>
          <w:rFonts w:eastAsia="Arial" w:cs="Arial"/>
          <w:sz w:val="24"/>
          <w:szCs w:val="24"/>
        </w:rPr>
        <w:t>.</w:t>
      </w:r>
    </w:p>
    <w:p w14:paraId="3B0E19CF" w14:textId="77777777" w:rsidR="004C168D" w:rsidRPr="004C168D" w:rsidRDefault="004C168D" w:rsidP="004C168D">
      <w:pPr>
        <w:pStyle w:val="Heading2"/>
        <w:numPr>
          <w:ilvl w:val="0"/>
          <w:numId w:val="0"/>
        </w:numPr>
        <w:spacing w:before="240" w:line="360" w:lineRule="auto"/>
        <w:jc w:val="both"/>
        <w:rPr>
          <w:rFonts w:eastAsia="Arial" w:cs="Arial"/>
          <w:b/>
          <w:bCs/>
          <w:szCs w:val="28"/>
        </w:rPr>
      </w:pPr>
      <w:r w:rsidRPr="004C168D">
        <w:rPr>
          <w:rFonts w:eastAsia="Arial" w:cs="Arial"/>
          <w:b/>
          <w:bCs/>
        </w:rPr>
        <w:t>Related publications</w:t>
      </w:r>
    </w:p>
    <w:p w14:paraId="2700DB64" w14:textId="77777777" w:rsidR="004C168D" w:rsidRDefault="004C168D" w:rsidP="00FD5EDA">
      <w:pPr>
        <w:pStyle w:val="Heading3"/>
        <w:numPr>
          <w:ilvl w:val="0"/>
          <w:numId w:val="0"/>
        </w:numPr>
        <w:spacing w:before="240" w:line="360" w:lineRule="auto"/>
        <w:jc w:val="both"/>
        <w:rPr>
          <w:rFonts w:eastAsia="Arial" w:cs="Arial"/>
          <w:szCs w:val="26"/>
        </w:rPr>
      </w:pPr>
      <w:r w:rsidRPr="065DB34F">
        <w:rPr>
          <w:rFonts w:eastAsia="Arial" w:cs="Arial"/>
        </w:rPr>
        <w:t>Scotland</w:t>
      </w:r>
    </w:p>
    <w:p w14:paraId="66ED3FDA" w14:textId="2B42E0D2" w:rsidR="004C168D" w:rsidRPr="006F4773" w:rsidRDefault="004C168D" w:rsidP="004C168D">
      <w:pPr>
        <w:numPr>
          <w:ilvl w:val="0"/>
          <w:numId w:val="14"/>
        </w:numPr>
        <w:spacing w:line="360" w:lineRule="auto"/>
        <w:contextualSpacing/>
        <w:jc w:val="both"/>
        <w:rPr>
          <w:rFonts w:eastAsia="Arial" w:cs="Arial"/>
          <w:color w:val="0065BD"/>
          <w:sz w:val="24"/>
          <w:szCs w:val="24"/>
          <w:u w:val="single"/>
        </w:rPr>
      </w:pPr>
      <w:hyperlink r:id="rId42" w:history="1">
        <w:r w:rsidRPr="7642869E">
          <w:rPr>
            <w:rStyle w:val="Hyperlink"/>
          </w:rPr>
          <w:t>Children's Social Work Statistics: Child Protection - 2024-25</w:t>
        </w:r>
      </w:hyperlink>
    </w:p>
    <w:p w14:paraId="36B774B3" w14:textId="005A2346" w:rsidR="004C168D" w:rsidRPr="00443FD4" w:rsidRDefault="004C168D" w:rsidP="004C168D">
      <w:pPr>
        <w:numPr>
          <w:ilvl w:val="0"/>
          <w:numId w:val="14"/>
        </w:numPr>
        <w:shd w:val="clear" w:color="auto" w:fill="FFFFFF" w:themeFill="background1"/>
        <w:spacing w:line="360" w:lineRule="auto"/>
        <w:contextualSpacing/>
        <w:rPr>
          <w:rFonts w:eastAsia="Arial" w:cs="Arial"/>
          <w:color w:val="0065BD"/>
          <w:sz w:val="24"/>
          <w:szCs w:val="24"/>
          <w:u w:val="single"/>
        </w:rPr>
      </w:pPr>
      <w:hyperlink r:id="rId43" w:history="1">
        <w:r w:rsidRPr="08ABF231">
          <w:rPr>
            <w:rStyle w:val="Hyperlink"/>
          </w:rPr>
          <w:t>Children's social work statistics: Secure Care - 2024-25</w:t>
        </w:r>
      </w:hyperlink>
    </w:p>
    <w:p w14:paraId="3ADA0C33" w14:textId="0806D3EB" w:rsidR="00184319" w:rsidRPr="001542B5" w:rsidRDefault="006C2573" w:rsidP="152EDF5B">
      <w:pPr>
        <w:pStyle w:val="ListParagraph"/>
        <w:numPr>
          <w:ilvl w:val="0"/>
          <w:numId w:val="14"/>
        </w:numPr>
        <w:spacing w:line="360" w:lineRule="auto"/>
        <w:jc w:val="both"/>
        <w:rPr>
          <w:rFonts w:eastAsia="Arial" w:cs="Arial"/>
          <w:sz w:val="24"/>
          <w:szCs w:val="24"/>
        </w:rPr>
      </w:pPr>
      <w:hyperlink r:id="rId44" w:history="1">
        <w:r>
          <w:rPr>
            <w:color w:val="0000FF"/>
            <w:u w:val="single"/>
          </w:rPr>
          <w:t>Scottish Children's Reporter Administration Official Statistics</w:t>
        </w:r>
      </w:hyperlink>
    </w:p>
    <w:p w14:paraId="2A0E7E59" w14:textId="77777777" w:rsidR="00251FE1" w:rsidRPr="00251FE1" w:rsidRDefault="00FF0DD3" w:rsidP="543AB67D">
      <w:pPr>
        <w:pStyle w:val="ListParagraph"/>
        <w:numPr>
          <w:ilvl w:val="0"/>
          <w:numId w:val="14"/>
        </w:numPr>
        <w:spacing w:line="360" w:lineRule="auto"/>
        <w:jc w:val="both"/>
        <w:rPr>
          <w:rFonts w:eastAsia="Arial" w:cs="Arial"/>
          <w:sz w:val="24"/>
          <w:szCs w:val="24"/>
        </w:rPr>
      </w:pPr>
      <w:hyperlink r:id="rId45" w:history="1">
        <w:r w:rsidRPr="00FF0DD3">
          <w:rPr>
            <w:color w:val="0000FF"/>
            <w:u w:val="single"/>
          </w:rPr>
          <w:t xml:space="preserve">Education Outcomes for Looked After Children 2023/24 </w:t>
        </w:r>
      </w:hyperlink>
    </w:p>
    <w:p w14:paraId="44C93E49" w14:textId="5B5D900D" w:rsidR="002D7AED" w:rsidRPr="00FD5EDA" w:rsidRDefault="009076E6" w:rsidP="543AB67D">
      <w:pPr>
        <w:pStyle w:val="ListParagraph"/>
        <w:numPr>
          <w:ilvl w:val="0"/>
          <w:numId w:val="14"/>
        </w:numPr>
        <w:spacing w:line="360" w:lineRule="auto"/>
        <w:jc w:val="both"/>
        <w:rPr>
          <w:rFonts w:eastAsia="Arial" w:cs="Arial"/>
          <w:sz w:val="24"/>
          <w:szCs w:val="24"/>
        </w:rPr>
      </w:pPr>
      <w:hyperlink r:id="rId46" w:history="1">
        <w:hyperlink r:id="rId47" w:history="1">
          <w:r>
            <w:rPr>
              <w:color w:val="0000FF"/>
              <w:u w:val="single"/>
            </w:rPr>
            <w:t xml:space="preserve">Civil justice statistics in Scotland 2022-23 </w:t>
          </w:r>
        </w:hyperlink>
        <w:r w:rsidR="00127ACE">
          <w:rPr>
            <w:rStyle w:val="Hyperlink"/>
          </w:rPr>
          <w:t xml:space="preserve"> </w:t>
        </w:r>
      </w:hyperlink>
      <w:r w:rsidR="002D7AED" w:rsidDel="00127ACE">
        <w:t xml:space="preserve"> </w:t>
      </w:r>
    </w:p>
    <w:p w14:paraId="43E52E97" w14:textId="6ADEF93A" w:rsidR="006507E4" w:rsidRPr="006507E4" w:rsidRDefault="00BB4C00" w:rsidP="00E96B8F">
      <w:pPr>
        <w:numPr>
          <w:ilvl w:val="0"/>
          <w:numId w:val="14"/>
        </w:numPr>
        <w:spacing w:line="360" w:lineRule="auto"/>
        <w:contextualSpacing/>
        <w:rPr>
          <w:rFonts w:eastAsia="Arial" w:cs="Arial"/>
          <w:color w:val="0000FF"/>
          <w:sz w:val="24"/>
          <w:szCs w:val="24"/>
          <w:u w:val="single"/>
        </w:rPr>
      </w:pPr>
      <w:hyperlink r:id="rId48" w:history="1">
        <w:r w:rsidRPr="00BB4C00">
          <w:rPr>
            <w:color w:val="0000FF"/>
            <w:u w:val="single"/>
          </w:rPr>
          <w:t xml:space="preserve">Justice Social Work Statistics in Scotland: 2024-25 – Part 1 </w:t>
        </w:r>
      </w:hyperlink>
    </w:p>
    <w:p w14:paraId="3F99441C" w14:textId="77777777" w:rsidR="00BA189C" w:rsidRPr="00BA189C" w:rsidRDefault="00BA189C" w:rsidP="00E96B8F">
      <w:pPr>
        <w:numPr>
          <w:ilvl w:val="0"/>
          <w:numId w:val="14"/>
        </w:numPr>
        <w:spacing w:line="360" w:lineRule="auto"/>
        <w:contextualSpacing/>
        <w:rPr>
          <w:rFonts w:eastAsia="Arial" w:cs="Arial"/>
          <w:color w:val="0000FF"/>
          <w:szCs w:val="24"/>
          <w:u w:val="single"/>
        </w:rPr>
      </w:pPr>
      <w:hyperlink r:id="rId49" w:history="1">
        <w:r w:rsidRPr="00BA189C">
          <w:rPr>
            <w:color w:val="0000FF"/>
            <w:u w:val="single"/>
          </w:rPr>
          <w:t>Fostering and Adoption 2023-24.pdf</w:t>
        </w:r>
      </w:hyperlink>
    </w:p>
    <w:p w14:paraId="01A35B3B" w14:textId="77777777" w:rsidR="004C168D" w:rsidRPr="006F4773" w:rsidRDefault="004C168D" w:rsidP="00E96B8F">
      <w:pPr>
        <w:numPr>
          <w:ilvl w:val="0"/>
          <w:numId w:val="14"/>
        </w:numPr>
        <w:spacing w:line="360" w:lineRule="auto"/>
        <w:contextualSpacing/>
        <w:rPr>
          <w:rStyle w:val="Hyperlink"/>
          <w:rFonts w:eastAsia="Arial" w:cs="Arial"/>
          <w:color w:val="0000FF"/>
          <w:szCs w:val="24"/>
        </w:rPr>
      </w:pPr>
      <w:hyperlink r:id="rId50" w:history="1">
        <w:r w:rsidRPr="59D6ADF6">
          <w:rPr>
            <w:rStyle w:val="Hyperlink"/>
            <w:rFonts w:eastAsia="Arial" w:cs="Arial"/>
            <w:color w:val="0000FF"/>
            <w:szCs w:val="24"/>
          </w:rPr>
          <w:t>Residential Child Care Report 2022 | Scottish Social Services Workforce Data</w:t>
        </w:r>
      </w:hyperlink>
    </w:p>
    <w:p w14:paraId="72EFA526" w14:textId="77777777" w:rsidR="004C168D" w:rsidRPr="006F4773" w:rsidRDefault="004C168D" w:rsidP="004C168D">
      <w:pPr>
        <w:pStyle w:val="Heading3"/>
        <w:numPr>
          <w:ilvl w:val="0"/>
          <w:numId w:val="0"/>
        </w:numPr>
        <w:spacing w:before="240" w:line="360" w:lineRule="auto"/>
        <w:jc w:val="both"/>
        <w:rPr>
          <w:rFonts w:eastAsia="Arial" w:cs="Arial"/>
          <w:szCs w:val="26"/>
        </w:rPr>
      </w:pPr>
      <w:r w:rsidRPr="065DB34F">
        <w:rPr>
          <w:rFonts w:eastAsia="Arial" w:cs="Arial"/>
          <w:bCs/>
          <w:szCs w:val="26"/>
        </w:rPr>
        <w:t xml:space="preserve">England </w:t>
      </w:r>
    </w:p>
    <w:p w14:paraId="0CC1461A" w14:textId="706A6F61" w:rsidR="00147986" w:rsidRPr="00147986" w:rsidRDefault="00147986" w:rsidP="004C168D">
      <w:pPr>
        <w:numPr>
          <w:ilvl w:val="0"/>
          <w:numId w:val="13"/>
        </w:numPr>
        <w:spacing w:line="360" w:lineRule="auto"/>
        <w:contextualSpacing/>
        <w:jc w:val="both"/>
        <w:rPr>
          <w:rFonts w:eastAsia="Arial" w:cs="Arial"/>
          <w:color w:val="0000FF"/>
          <w:sz w:val="24"/>
          <w:szCs w:val="24"/>
          <w:u w:val="single"/>
        </w:rPr>
      </w:pPr>
      <w:hyperlink r:id="rId51" w:history="1">
        <w:r>
          <w:rPr>
            <w:color w:val="0000FF"/>
            <w:u w:val="single"/>
          </w:rPr>
          <w:t>Children looked after in England including adoptions 2025</w:t>
        </w:r>
      </w:hyperlink>
      <w:r w:rsidR="00F66616" w:rsidRPr="00F66616">
        <w:tab/>
      </w:r>
    </w:p>
    <w:p w14:paraId="79D5DE40" w14:textId="3C964579" w:rsidR="004C168D" w:rsidRPr="006F4773" w:rsidRDefault="00E17D67" w:rsidP="004C168D">
      <w:pPr>
        <w:numPr>
          <w:ilvl w:val="0"/>
          <w:numId w:val="13"/>
        </w:numPr>
        <w:spacing w:line="360" w:lineRule="auto"/>
        <w:contextualSpacing/>
        <w:jc w:val="both"/>
        <w:rPr>
          <w:rFonts w:eastAsia="Arial" w:cs="Arial"/>
          <w:color w:val="0000FF"/>
          <w:sz w:val="24"/>
          <w:szCs w:val="24"/>
          <w:u w:val="single"/>
        </w:rPr>
      </w:pPr>
      <w:hyperlink r:id="rId52" w:history="1">
        <w:r>
          <w:rPr>
            <w:rStyle w:val="Hyperlink"/>
            <w:rFonts w:eastAsia="Arial" w:cs="Arial"/>
            <w:color w:val="0000FF"/>
            <w:szCs w:val="24"/>
          </w:rPr>
          <w:t>Characteristics of children in need 2025</w:t>
        </w:r>
      </w:hyperlink>
    </w:p>
    <w:p w14:paraId="1CBC48B2" w14:textId="77777777" w:rsidR="004C168D" w:rsidRPr="006F4773" w:rsidRDefault="004C168D" w:rsidP="004C168D">
      <w:pPr>
        <w:numPr>
          <w:ilvl w:val="0"/>
          <w:numId w:val="13"/>
        </w:numPr>
        <w:spacing w:line="360" w:lineRule="auto"/>
        <w:contextualSpacing/>
        <w:jc w:val="both"/>
        <w:rPr>
          <w:rFonts w:eastAsia="Arial" w:cs="Arial"/>
          <w:color w:val="0000FF"/>
          <w:sz w:val="24"/>
          <w:szCs w:val="24"/>
          <w:u w:val="single"/>
        </w:rPr>
      </w:pPr>
      <w:hyperlink r:id="rId53" w:history="1">
        <w:r w:rsidRPr="59D6ADF6">
          <w:rPr>
            <w:rStyle w:val="Hyperlink"/>
            <w:rFonts w:eastAsia="Arial" w:cs="Arial"/>
            <w:color w:val="0000FF"/>
            <w:szCs w:val="24"/>
          </w:rPr>
          <w:t>Children accommodated in secure children's homes 2024</w:t>
        </w:r>
      </w:hyperlink>
    </w:p>
    <w:p w14:paraId="7E3D897C" w14:textId="77777777" w:rsidR="00E96B8F" w:rsidRDefault="004C168D" w:rsidP="00E96B8F">
      <w:pPr>
        <w:pStyle w:val="Heading3"/>
        <w:numPr>
          <w:ilvl w:val="0"/>
          <w:numId w:val="0"/>
        </w:numPr>
        <w:spacing w:before="240" w:line="360" w:lineRule="auto"/>
        <w:jc w:val="both"/>
        <w:rPr>
          <w:rFonts w:eastAsia="Arial" w:cs="Arial"/>
          <w:bCs/>
          <w:szCs w:val="26"/>
        </w:rPr>
      </w:pPr>
      <w:r w:rsidRPr="065DB34F">
        <w:rPr>
          <w:rFonts w:eastAsia="Arial" w:cs="Arial"/>
          <w:bCs/>
          <w:szCs w:val="26"/>
        </w:rPr>
        <w:t>W</w:t>
      </w:r>
      <w:r w:rsidR="00E96B8F">
        <w:rPr>
          <w:rFonts w:eastAsia="Arial" w:cs="Arial"/>
          <w:bCs/>
          <w:szCs w:val="26"/>
        </w:rPr>
        <w:t>ales</w:t>
      </w:r>
    </w:p>
    <w:p w14:paraId="35028EA0" w14:textId="70401A31" w:rsidR="00721678" w:rsidRDefault="00721678" w:rsidP="001B6473">
      <w:pPr>
        <w:pStyle w:val="Heading3"/>
        <w:numPr>
          <w:ilvl w:val="0"/>
          <w:numId w:val="15"/>
        </w:numPr>
        <w:spacing w:before="240" w:line="360" w:lineRule="auto"/>
        <w:jc w:val="both"/>
        <w:rPr>
          <w:kern w:val="0"/>
        </w:rPr>
      </w:pPr>
      <w:hyperlink r:id="rId54" w:history="1">
        <w:r>
          <w:rPr>
            <w:color w:val="0000FF"/>
            <w:kern w:val="0"/>
            <w:u w:val="single"/>
          </w:rPr>
          <w:t>Children Looked After 2024-25</w:t>
        </w:r>
      </w:hyperlink>
    </w:p>
    <w:p w14:paraId="6976772B" w14:textId="77777777" w:rsidR="004C168D" w:rsidRPr="006F4773" w:rsidRDefault="004C168D" w:rsidP="004C168D">
      <w:pPr>
        <w:pStyle w:val="Heading3"/>
        <w:numPr>
          <w:ilvl w:val="0"/>
          <w:numId w:val="0"/>
        </w:numPr>
        <w:spacing w:before="240" w:line="360" w:lineRule="auto"/>
        <w:jc w:val="both"/>
        <w:rPr>
          <w:rFonts w:eastAsia="Arial" w:cs="Arial"/>
          <w:szCs w:val="26"/>
        </w:rPr>
      </w:pPr>
      <w:r w:rsidRPr="065DB34F">
        <w:rPr>
          <w:rFonts w:eastAsia="Arial" w:cs="Arial"/>
          <w:bCs/>
          <w:szCs w:val="26"/>
        </w:rPr>
        <w:t xml:space="preserve">Northern Ireland </w:t>
      </w:r>
    </w:p>
    <w:p w14:paraId="286F6F0E" w14:textId="24A90850" w:rsidR="00B51222" w:rsidRDefault="00B51222" w:rsidP="00540CB4">
      <w:pPr>
        <w:pStyle w:val="Heading1"/>
        <w:numPr>
          <w:ilvl w:val="0"/>
          <w:numId w:val="15"/>
        </w:numPr>
        <w:spacing w:before="240" w:line="360" w:lineRule="auto"/>
        <w:jc w:val="both"/>
        <w:rPr>
          <w:kern w:val="0"/>
        </w:rPr>
      </w:pPr>
      <w:hyperlink r:id="rId55" w:history="1">
        <w:r>
          <w:rPr>
            <w:rStyle w:val="Hyperlink"/>
            <w:kern w:val="0"/>
          </w:rPr>
          <w:t xml:space="preserve">Children's social care statistics for Northern Ireland 2024/25 </w:t>
        </w:r>
      </w:hyperlink>
    </w:p>
    <w:p w14:paraId="602614BB" w14:textId="77777777" w:rsidR="004C168D" w:rsidRPr="004C168D" w:rsidRDefault="004C168D" w:rsidP="00B51222">
      <w:pPr>
        <w:pStyle w:val="Heading1"/>
        <w:numPr>
          <w:ilvl w:val="0"/>
          <w:numId w:val="0"/>
        </w:numPr>
        <w:spacing w:before="240" w:line="360" w:lineRule="auto"/>
        <w:jc w:val="both"/>
        <w:rPr>
          <w:rFonts w:eastAsia="Arial" w:cs="Arial"/>
          <w:b/>
          <w:sz w:val="32"/>
          <w:szCs w:val="32"/>
        </w:rPr>
      </w:pPr>
      <w:r w:rsidRPr="004C168D">
        <w:rPr>
          <w:rFonts w:eastAsia="Arial" w:cs="Arial"/>
          <w:b/>
          <w:sz w:val="32"/>
          <w:szCs w:val="32"/>
        </w:rPr>
        <w:t>Tell us what you think</w:t>
      </w:r>
    </w:p>
    <w:p w14:paraId="2FF622A7" w14:textId="77777777" w:rsidR="004C168D" w:rsidRPr="006F4773" w:rsidRDefault="004C168D" w:rsidP="004C168D">
      <w:pPr>
        <w:spacing w:before="240" w:line="360" w:lineRule="auto"/>
        <w:jc w:val="both"/>
        <w:rPr>
          <w:rFonts w:eastAsia="Arial" w:cs="Arial"/>
          <w:sz w:val="24"/>
          <w:szCs w:val="24"/>
        </w:rPr>
      </w:pPr>
      <w:r w:rsidRPr="71A4A78E">
        <w:rPr>
          <w:rFonts w:eastAsia="Arial" w:cs="Arial"/>
          <w:sz w:val="24"/>
          <w:szCs w:val="24"/>
        </w:rPr>
        <w:t>We are always interested to hear from our users about how our statistics are used, and how they can be improved.</w:t>
      </w:r>
    </w:p>
    <w:p w14:paraId="109C2202" w14:textId="77777777" w:rsidR="004C168D" w:rsidRPr="004C168D" w:rsidRDefault="004C168D" w:rsidP="004C168D">
      <w:pPr>
        <w:pStyle w:val="Heading2"/>
        <w:numPr>
          <w:ilvl w:val="0"/>
          <w:numId w:val="0"/>
        </w:numPr>
        <w:spacing w:before="240" w:line="360" w:lineRule="auto"/>
        <w:jc w:val="both"/>
        <w:rPr>
          <w:rFonts w:eastAsia="Arial" w:cs="Arial"/>
          <w:b/>
          <w:szCs w:val="28"/>
        </w:rPr>
      </w:pPr>
      <w:r w:rsidRPr="004C168D">
        <w:rPr>
          <w:rFonts w:eastAsia="Arial" w:cs="Arial"/>
          <w:b/>
          <w:szCs w:val="28"/>
        </w:rPr>
        <w:t>Enquiries</w:t>
      </w:r>
    </w:p>
    <w:p w14:paraId="50D16930" w14:textId="77777777" w:rsidR="004C168D" w:rsidRPr="006F4773" w:rsidRDefault="004C168D" w:rsidP="004C168D">
      <w:pPr>
        <w:spacing w:before="240" w:line="360" w:lineRule="auto"/>
        <w:jc w:val="both"/>
        <w:rPr>
          <w:rFonts w:eastAsia="Arial" w:cs="Arial"/>
          <w:sz w:val="24"/>
          <w:szCs w:val="24"/>
        </w:rPr>
      </w:pPr>
      <w:r w:rsidRPr="71A4A78E">
        <w:rPr>
          <w:rFonts w:eastAsia="Arial" w:cs="Arial"/>
          <w:sz w:val="24"/>
          <w:szCs w:val="24"/>
        </w:rPr>
        <w:t>For enquiries about this publication please contact:</w:t>
      </w:r>
    </w:p>
    <w:p w14:paraId="0CBD34B3" w14:textId="77777777" w:rsidR="004C168D" w:rsidRPr="006F4773" w:rsidRDefault="004C168D" w:rsidP="004C168D">
      <w:pPr>
        <w:spacing w:before="240" w:line="360" w:lineRule="auto"/>
        <w:rPr>
          <w:rFonts w:eastAsia="Arial" w:cs="Arial"/>
          <w:sz w:val="24"/>
          <w:szCs w:val="24"/>
        </w:rPr>
      </w:pPr>
      <w:r w:rsidRPr="71A4A78E">
        <w:rPr>
          <w:rFonts w:eastAsia="Arial" w:cs="Arial"/>
          <w:sz w:val="24"/>
          <w:szCs w:val="24"/>
        </w:rPr>
        <w:t>Craig Kellock</w:t>
      </w:r>
      <w:r>
        <w:rPr>
          <w:rFonts w:eastAsia="Arial" w:cs="Arial"/>
          <w:sz w:val="24"/>
          <w:szCs w:val="24"/>
        </w:rPr>
        <w:t>,</w:t>
      </w:r>
      <w:r w:rsidRPr="71A4A78E">
        <w:rPr>
          <w:rFonts w:eastAsia="Arial" w:cs="Arial"/>
          <w:szCs w:val="26"/>
        </w:rPr>
        <w:t xml:space="preserve"> </w:t>
      </w:r>
      <w:r w:rsidRPr="71A4A78E">
        <w:rPr>
          <w:rFonts w:eastAsia="Arial" w:cs="Arial"/>
          <w:sz w:val="24"/>
          <w:szCs w:val="24"/>
        </w:rPr>
        <w:t>Children and Families Analysis, Education Analytical Services</w:t>
      </w:r>
    </w:p>
    <w:p w14:paraId="519B7DD5" w14:textId="77777777" w:rsidR="004C168D" w:rsidRPr="006F4773" w:rsidRDefault="004C168D" w:rsidP="004C168D">
      <w:pPr>
        <w:spacing w:line="360" w:lineRule="auto"/>
        <w:jc w:val="both"/>
        <w:rPr>
          <w:rStyle w:val="Hyperlink"/>
          <w:rFonts w:eastAsia="Arial" w:cs="Arial"/>
          <w:szCs w:val="24"/>
        </w:rPr>
      </w:pPr>
      <w:r w:rsidRPr="71A4A78E">
        <w:rPr>
          <w:rFonts w:eastAsia="Arial" w:cs="Arial"/>
          <w:sz w:val="24"/>
          <w:szCs w:val="24"/>
        </w:rPr>
        <w:t xml:space="preserve">E-mail: </w:t>
      </w:r>
      <w:hyperlink r:id="rId56" w:history="1">
        <w:r>
          <w:rPr>
            <w:rStyle w:val="Hyperlink"/>
            <w:rFonts w:eastAsia="Arial" w:cs="Arial"/>
            <w:szCs w:val="24"/>
          </w:rPr>
          <w:t>craig.kellock@gov.scot</w:t>
        </w:r>
      </w:hyperlink>
    </w:p>
    <w:p w14:paraId="5537472B" w14:textId="77777777" w:rsidR="004C168D" w:rsidRPr="006F4773" w:rsidRDefault="004C168D" w:rsidP="004C168D">
      <w:pPr>
        <w:spacing w:before="240" w:line="360" w:lineRule="auto"/>
        <w:jc w:val="both"/>
        <w:rPr>
          <w:rFonts w:eastAsia="Arial" w:cs="Arial"/>
          <w:sz w:val="24"/>
          <w:szCs w:val="24"/>
        </w:rPr>
      </w:pPr>
      <w:r w:rsidRPr="71A4A78E">
        <w:rPr>
          <w:rFonts w:eastAsia="Arial" w:cs="Arial"/>
          <w:sz w:val="24"/>
          <w:szCs w:val="24"/>
        </w:rPr>
        <w:t>For general enquiries about Scottish Government statistics please contact:</w:t>
      </w:r>
    </w:p>
    <w:p w14:paraId="44B220F3" w14:textId="77777777" w:rsidR="004C168D" w:rsidRPr="006F4773" w:rsidRDefault="004C168D" w:rsidP="004C168D">
      <w:pPr>
        <w:spacing w:before="240" w:line="360" w:lineRule="auto"/>
        <w:jc w:val="both"/>
        <w:rPr>
          <w:rFonts w:eastAsia="Arial" w:cs="Arial"/>
          <w:sz w:val="24"/>
          <w:szCs w:val="24"/>
        </w:rPr>
      </w:pPr>
      <w:r w:rsidRPr="71A4A78E">
        <w:rPr>
          <w:rFonts w:eastAsia="Arial" w:cs="Arial"/>
          <w:sz w:val="24"/>
          <w:szCs w:val="24"/>
        </w:rPr>
        <w:t>Office of the Chief Statistician</w:t>
      </w:r>
    </w:p>
    <w:p w14:paraId="00A6EC70" w14:textId="77777777" w:rsidR="004C168D" w:rsidRPr="00C17070" w:rsidRDefault="004C168D" w:rsidP="004C168D">
      <w:pPr>
        <w:spacing w:line="360" w:lineRule="auto"/>
        <w:jc w:val="both"/>
        <w:rPr>
          <w:sz w:val="24"/>
          <w:szCs w:val="24"/>
        </w:rPr>
      </w:pPr>
      <w:r w:rsidRPr="59D6ADF6">
        <w:rPr>
          <w:rFonts w:eastAsia="Arial" w:cs="Arial"/>
          <w:sz w:val="24"/>
          <w:szCs w:val="24"/>
        </w:rPr>
        <w:lastRenderedPageBreak/>
        <w:t xml:space="preserve">E-mail: </w:t>
      </w:r>
      <w:hyperlink r:id="rId57" w:history="1">
        <w:r w:rsidRPr="00C17070">
          <w:rPr>
            <w:rStyle w:val="Hyperlink"/>
            <w:rFonts w:eastAsia="Arial" w:cs="Arial"/>
            <w:color w:val="0000FF"/>
            <w:sz w:val="24"/>
            <w:szCs w:val="24"/>
          </w:rPr>
          <w:t>statistics.enquiries@gov.scot</w:t>
        </w:r>
      </w:hyperlink>
    </w:p>
    <w:p w14:paraId="1EC93638" w14:textId="77777777" w:rsidR="004C168D" w:rsidRPr="00C17070" w:rsidRDefault="004C168D" w:rsidP="004C168D">
      <w:pPr>
        <w:spacing w:line="360" w:lineRule="auto"/>
        <w:jc w:val="both"/>
        <w:rPr>
          <w:sz w:val="24"/>
          <w:szCs w:val="24"/>
        </w:rPr>
      </w:pPr>
    </w:p>
    <w:p w14:paraId="2831B84C" w14:textId="77777777" w:rsidR="004C168D" w:rsidRPr="00C17070" w:rsidRDefault="004C168D" w:rsidP="004C168D">
      <w:pPr>
        <w:spacing w:line="360" w:lineRule="auto"/>
        <w:jc w:val="both"/>
        <w:rPr>
          <w:rStyle w:val="Hyperlink"/>
          <w:rFonts w:eastAsia="Arial" w:cs="Arial"/>
          <w:color w:val="0000FF"/>
          <w:sz w:val="24"/>
          <w:szCs w:val="24"/>
        </w:rPr>
      </w:pPr>
      <w:r w:rsidRPr="00C17070">
        <w:rPr>
          <w:sz w:val="24"/>
          <w:szCs w:val="24"/>
        </w:rPr>
        <w:t xml:space="preserve">More information about Scottish Government statistics is available on the </w:t>
      </w:r>
      <w:hyperlink r:id="rId58" w:history="1">
        <w:r w:rsidRPr="00C17070">
          <w:rPr>
            <w:rStyle w:val="Hyperlink"/>
            <w:sz w:val="24"/>
            <w:szCs w:val="24"/>
          </w:rPr>
          <w:t>Scottish Government website.</w:t>
        </w:r>
      </w:hyperlink>
    </w:p>
    <w:p w14:paraId="1677F233" w14:textId="77777777" w:rsidR="004C168D" w:rsidRPr="004C168D" w:rsidRDefault="004C168D" w:rsidP="004C168D">
      <w:pPr>
        <w:pStyle w:val="Heading2"/>
        <w:numPr>
          <w:ilvl w:val="0"/>
          <w:numId w:val="0"/>
        </w:numPr>
        <w:spacing w:before="240" w:line="360" w:lineRule="auto"/>
        <w:jc w:val="both"/>
        <w:rPr>
          <w:rFonts w:eastAsia="Arial" w:cs="Arial"/>
          <w:b/>
          <w:szCs w:val="28"/>
        </w:rPr>
      </w:pPr>
      <w:r w:rsidRPr="004C168D">
        <w:rPr>
          <w:rFonts w:eastAsia="Arial" w:cs="Arial"/>
          <w:b/>
          <w:szCs w:val="28"/>
        </w:rPr>
        <w:t>Join our mailing list</w:t>
      </w:r>
    </w:p>
    <w:p w14:paraId="12933B4D" w14:textId="77777777" w:rsidR="004C168D" w:rsidRPr="006F4773" w:rsidRDefault="004C168D" w:rsidP="004C168D">
      <w:pPr>
        <w:spacing w:before="240" w:line="360" w:lineRule="auto"/>
        <w:jc w:val="both"/>
        <w:rPr>
          <w:rFonts w:eastAsia="Arial" w:cs="Arial"/>
          <w:sz w:val="24"/>
          <w:szCs w:val="24"/>
        </w:rPr>
      </w:pPr>
      <w:r w:rsidRPr="71A4A78E">
        <w:rPr>
          <w:rFonts w:eastAsia="Arial" w:cs="Arial"/>
          <w:sz w:val="24"/>
          <w:szCs w:val="24"/>
        </w:rPr>
        <w:t xml:space="preserve">If you would like to receive notification about statistical publications, or find out about consultations on our statistics please join the </w:t>
      </w:r>
      <w:hyperlink r:id="rId59" w:history="1">
        <w:r w:rsidRPr="59D6ADF6">
          <w:rPr>
            <w:rStyle w:val="Hyperlink"/>
            <w:rFonts w:eastAsia="Arial" w:cs="Arial"/>
            <w:color w:val="0000FF"/>
            <w:szCs w:val="24"/>
          </w:rPr>
          <w:t>ScotStat mailing list</w:t>
        </w:r>
      </w:hyperlink>
      <w:r w:rsidRPr="71A4A78E">
        <w:rPr>
          <w:rFonts w:eastAsia="Arial" w:cs="Arial"/>
          <w:sz w:val="24"/>
          <w:szCs w:val="24"/>
        </w:rPr>
        <w:t xml:space="preserve">. </w:t>
      </w:r>
    </w:p>
    <w:p w14:paraId="3556AD9C" w14:textId="77777777" w:rsidR="004C168D" w:rsidRPr="004C168D" w:rsidRDefault="004C168D" w:rsidP="004C168D">
      <w:pPr>
        <w:pStyle w:val="Heading2"/>
        <w:numPr>
          <w:ilvl w:val="0"/>
          <w:numId w:val="0"/>
        </w:numPr>
        <w:spacing w:before="240" w:line="360" w:lineRule="auto"/>
        <w:jc w:val="both"/>
        <w:rPr>
          <w:rFonts w:eastAsia="Arial" w:cs="Arial"/>
          <w:b/>
          <w:szCs w:val="28"/>
        </w:rPr>
      </w:pPr>
      <w:r w:rsidRPr="004C168D">
        <w:rPr>
          <w:rFonts w:eastAsia="Arial" w:cs="Arial"/>
          <w:b/>
          <w:szCs w:val="28"/>
        </w:rPr>
        <w:t>Future publications</w:t>
      </w:r>
    </w:p>
    <w:p w14:paraId="594F1772" w14:textId="77777777" w:rsidR="004C168D" w:rsidRPr="006F4773" w:rsidRDefault="004C168D" w:rsidP="004C168D">
      <w:pPr>
        <w:rPr>
          <w:rFonts w:eastAsia="Arial" w:cs="Arial"/>
          <w:szCs w:val="26"/>
        </w:rPr>
      </w:pPr>
      <w:r w:rsidRPr="59D6ADF6">
        <w:rPr>
          <w:rFonts w:eastAsia="Arial" w:cs="Arial"/>
          <w:sz w:val="24"/>
          <w:szCs w:val="24"/>
        </w:rPr>
        <w:t xml:space="preserve">Details of future publications can be found on our </w:t>
      </w:r>
      <w:hyperlink r:id="rId60" w:history="1">
        <w:r w:rsidRPr="59D6ADF6">
          <w:rPr>
            <w:rStyle w:val="Hyperlink"/>
            <w:rFonts w:eastAsia="Arial" w:cs="Arial"/>
            <w:color w:val="0000FF"/>
            <w:szCs w:val="24"/>
          </w:rPr>
          <w:t>forthcoming publications webpage.</w:t>
        </w:r>
      </w:hyperlink>
    </w:p>
    <w:p w14:paraId="6DAFA546" w14:textId="77777777" w:rsidR="004C168D" w:rsidRPr="00A32790" w:rsidRDefault="004C168D" w:rsidP="004C168D">
      <w:pPr>
        <w:spacing w:line="360" w:lineRule="auto"/>
      </w:pPr>
    </w:p>
    <w:p w14:paraId="7D9777ED" w14:textId="77777777" w:rsidR="004C168D" w:rsidRPr="001250B6" w:rsidRDefault="004C168D" w:rsidP="001250B6">
      <w:pPr>
        <w:spacing w:line="360" w:lineRule="auto"/>
        <w:rPr>
          <w:sz w:val="24"/>
          <w:szCs w:val="24"/>
        </w:rPr>
      </w:pPr>
    </w:p>
    <w:sectPr w:rsidR="004C168D" w:rsidRPr="001250B6" w:rsidSect="004C168D">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F69C" w14:textId="77777777" w:rsidR="00EE0E7D" w:rsidRDefault="00EE0E7D">
      <w:pPr>
        <w:spacing w:line="240" w:lineRule="auto"/>
      </w:pPr>
      <w:r>
        <w:separator/>
      </w:r>
    </w:p>
  </w:endnote>
  <w:endnote w:type="continuationSeparator" w:id="0">
    <w:p w14:paraId="27DBCB65" w14:textId="77777777" w:rsidR="00EE0E7D" w:rsidRDefault="00EE0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64C4" w14:textId="77777777" w:rsidR="00B944DE" w:rsidRDefault="00B9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1250B6" w14:paraId="304934D9" w14:textId="77777777">
      <w:trPr>
        <w:trHeight w:val="300"/>
      </w:trPr>
      <w:tc>
        <w:tcPr>
          <w:tcW w:w="3005" w:type="dxa"/>
        </w:tcPr>
        <w:p w14:paraId="07312B3D" w14:textId="77777777" w:rsidR="001250B6" w:rsidRDefault="001250B6">
          <w:pPr>
            <w:pStyle w:val="Header"/>
            <w:ind w:left="-115"/>
          </w:pPr>
        </w:p>
      </w:tc>
      <w:tc>
        <w:tcPr>
          <w:tcW w:w="3005" w:type="dxa"/>
        </w:tcPr>
        <w:p w14:paraId="04548926" w14:textId="77777777" w:rsidR="001250B6" w:rsidRDefault="001250B6">
          <w:pPr>
            <w:pStyle w:val="Header"/>
            <w:jc w:val="center"/>
          </w:pPr>
          <w:r>
            <w:fldChar w:fldCharType="begin"/>
          </w:r>
          <w:r>
            <w:instrText>PAGE</w:instrText>
          </w:r>
          <w:r>
            <w:fldChar w:fldCharType="separate"/>
          </w:r>
          <w:r>
            <w:rPr>
              <w:noProof/>
            </w:rPr>
            <w:t>2</w:t>
          </w:r>
          <w:r>
            <w:fldChar w:fldCharType="end"/>
          </w:r>
        </w:p>
      </w:tc>
      <w:tc>
        <w:tcPr>
          <w:tcW w:w="3005" w:type="dxa"/>
        </w:tcPr>
        <w:p w14:paraId="3A1E1CF2" w14:textId="77777777" w:rsidR="001250B6" w:rsidRDefault="001250B6">
          <w:pPr>
            <w:pStyle w:val="Header"/>
            <w:ind w:right="-115"/>
            <w:jc w:val="right"/>
          </w:pPr>
        </w:p>
      </w:tc>
    </w:tr>
  </w:tbl>
  <w:p w14:paraId="037D46DF" w14:textId="77777777" w:rsidR="001250B6" w:rsidRDefault="00125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1250B6" w14:paraId="14C8A804" w14:textId="77777777">
      <w:trPr>
        <w:trHeight w:val="300"/>
      </w:trPr>
      <w:tc>
        <w:tcPr>
          <w:tcW w:w="3005" w:type="dxa"/>
        </w:tcPr>
        <w:p w14:paraId="2366C544" w14:textId="77777777" w:rsidR="001250B6" w:rsidRDefault="001250B6">
          <w:pPr>
            <w:pStyle w:val="Header"/>
            <w:ind w:left="-115"/>
          </w:pPr>
        </w:p>
      </w:tc>
      <w:tc>
        <w:tcPr>
          <w:tcW w:w="3005" w:type="dxa"/>
        </w:tcPr>
        <w:p w14:paraId="38AA843D" w14:textId="77777777" w:rsidR="001250B6" w:rsidRDefault="001250B6">
          <w:pPr>
            <w:pStyle w:val="Header"/>
            <w:jc w:val="center"/>
          </w:pPr>
          <w:r>
            <w:fldChar w:fldCharType="begin"/>
          </w:r>
          <w:r>
            <w:instrText>PAGE</w:instrText>
          </w:r>
          <w:r>
            <w:fldChar w:fldCharType="separate"/>
          </w:r>
          <w:r>
            <w:rPr>
              <w:noProof/>
            </w:rPr>
            <w:t>1</w:t>
          </w:r>
          <w:r>
            <w:fldChar w:fldCharType="end"/>
          </w:r>
        </w:p>
      </w:tc>
      <w:tc>
        <w:tcPr>
          <w:tcW w:w="3005" w:type="dxa"/>
        </w:tcPr>
        <w:p w14:paraId="009FFD64" w14:textId="77777777" w:rsidR="001250B6" w:rsidRDefault="001250B6">
          <w:pPr>
            <w:pStyle w:val="Header"/>
            <w:ind w:right="-115"/>
            <w:jc w:val="right"/>
          </w:pPr>
        </w:p>
      </w:tc>
    </w:tr>
  </w:tbl>
  <w:p w14:paraId="70E26E41" w14:textId="77777777" w:rsidR="001250B6" w:rsidRDefault="001250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FCF9" w14:textId="77777777" w:rsidR="001250B6" w:rsidRDefault="0012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DC7" w14:textId="77777777" w:rsidR="00EE0E7D" w:rsidRDefault="00EE0E7D">
      <w:pPr>
        <w:spacing w:line="240" w:lineRule="auto"/>
      </w:pPr>
      <w:r>
        <w:separator/>
      </w:r>
    </w:p>
  </w:footnote>
  <w:footnote w:type="continuationSeparator" w:id="0">
    <w:p w14:paraId="23EC62FD" w14:textId="77777777" w:rsidR="00EE0E7D" w:rsidRDefault="00EE0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732" w14:textId="77777777" w:rsidR="001250B6" w:rsidRDefault="00125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1250B6" w14:paraId="36FF3FF8" w14:textId="77777777">
      <w:trPr>
        <w:trHeight w:val="300"/>
      </w:trPr>
      <w:tc>
        <w:tcPr>
          <w:tcW w:w="3005" w:type="dxa"/>
        </w:tcPr>
        <w:p w14:paraId="02790CD2" w14:textId="77777777" w:rsidR="001250B6" w:rsidRDefault="001250B6">
          <w:pPr>
            <w:pStyle w:val="Header"/>
            <w:ind w:left="-115"/>
          </w:pPr>
        </w:p>
      </w:tc>
      <w:tc>
        <w:tcPr>
          <w:tcW w:w="3005" w:type="dxa"/>
        </w:tcPr>
        <w:p w14:paraId="78ED885C" w14:textId="77777777" w:rsidR="001250B6" w:rsidRDefault="001250B6">
          <w:pPr>
            <w:pStyle w:val="Header"/>
            <w:jc w:val="center"/>
          </w:pPr>
        </w:p>
      </w:tc>
      <w:tc>
        <w:tcPr>
          <w:tcW w:w="3005" w:type="dxa"/>
        </w:tcPr>
        <w:p w14:paraId="4B953AD8" w14:textId="77777777" w:rsidR="001250B6" w:rsidRDefault="001250B6">
          <w:pPr>
            <w:pStyle w:val="Header"/>
            <w:ind w:right="-115"/>
            <w:jc w:val="right"/>
          </w:pPr>
        </w:p>
      </w:tc>
    </w:tr>
  </w:tbl>
  <w:p w14:paraId="7945DC37" w14:textId="77777777" w:rsidR="001250B6" w:rsidRDefault="00125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0BCC" w14:textId="77777777" w:rsidR="001250B6" w:rsidRDefault="001250B6">
    <w:pPr>
      <w:pStyle w:val="Header"/>
      <w:rPr>
        <w:sz w:val="40"/>
        <w:szCs w:val="40"/>
      </w:rPr>
    </w:pPr>
  </w:p>
  <w:p w14:paraId="002B7465" w14:textId="77777777" w:rsidR="001250B6" w:rsidRDefault="001250B6">
    <w:pPr>
      <w:pStyle w:val="Header"/>
      <w:rPr>
        <w:sz w:val="40"/>
        <w:szCs w:val="40"/>
      </w:rPr>
    </w:pPr>
  </w:p>
  <w:p w14:paraId="1E1CEDA8" w14:textId="77777777" w:rsidR="001250B6" w:rsidRPr="000C7CB5" w:rsidRDefault="001250B6">
    <w:pPr>
      <w:pStyle w:val="Header"/>
      <w:rPr>
        <w:bCs/>
        <w:sz w:val="40"/>
        <w:szCs w:val="40"/>
      </w:rPr>
    </w:pPr>
    <w:r w:rsidRPr="000C7CB5">
      <w:rPr>
        <w:rStyle w:val="SGBoldCharacter"/>
        <w:bCs/>
        <w:noProof/>
        <w:sz w:val="40"/>
        <w:szCs w:val="40"/>
        <w:highlight w:val="yellow"/>
      </w:rPr>
      <w:drawing>
        <wp:anchor distT="0" distB="0" distL="114300" distR="114300" simplePos="0" relativeHeight="251658240" behindDoc="0" locked="0" layoutInCell="1" allowOverlap="1" wp14:anchorId="6C6CB247" wp14:editId="21004BC0">
          <wp:simplePos x="0" y="0"/>
          <wp:positionH relativeFrom="margin">
            <wp:align>right</wp:align>
          </wp:positionH>
          <wp:positionV relativeFrom="page">
            <wp:posOffset>431248</wp:posOffset>
          </wp:positionV>
          <wp:extent cx="971550" cy="937895"/>
          <wp:effectExtent l="0" t="0" r="0" b="0"/>
          <wp:wrapSquare wrapText="bothSides"/>
          <wp:docPr id="188212422" name="Picture 502882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82906" name="Picture 50288290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720" b="1720"/>
                  <a:stretch>
                    <a:fillRect/>
                  </a:stretch>
                </pic:blipFill>
                <pic:spPr bwMode="auto">
                  <a:xfrm>
                    <a:off x="0" y="0"/>
                    <a:ext cx="971550" cy="9378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7CB5">
      <w:rPr>
        <w:bCs/>
        <w:sz w:val="40"/>
        <w:szCs w:val="40"/>
      </w:rPr>
      <w:t>Accredited Official Statistics</w:t>
    </w:r>
  </w:p>
</w:hdr>
</file>

<file path=word/intelligence2.xml><?xml version="1.0" encoding="utf-8"?>
<int2:intelligence xmlns:int2="http://schemas.microsoft.com/office/intelligence/2020/intelligence" xmlns:oel="http://schemas.microsoft.com/office/2019/extlst">
  <int2:observations>
    <int2:textHash int2:hashCode="6/NyRehBXzc8G+" int2:id="i1Velpf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A86FB4"/>
    <w:multiLevelType w:val="hybridMultilevel"/>
    <w:tmpl w:val="F506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75CD"/>
    <w:multiLevelType w:val="hybridMultilevel"/>
    <w:tmpl w:val="643C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3D187"/>
    <w:multiLevelType w:val="hybridMultilevel"/>
    <w:tmpl w:val="FFFFFFFF"/>
    <w:lvl w:ilvl="0" w:tplc="1460F548">
      <w:start w:val="1"/>
      <w:numFmt w:val="bullet"/>
      <w:lvlText w:val="·"/>
      <w:lvlJc w:val="left"/>
      <w:pPr>
        <w:ind w:left="720" w:hanging="360"/>
      </w:pPr>
      <w:rPr>
        <w:rFonts w:ascii="Symbol" w:hAnsi="Symbol" w:hint="default"/>
      </w:rPr>
    </w:lvl>
    <w:lvl w:ilvl="1" w:tplc="8FD4414A">
      <w:start w:val="1"/>
      <w:numFmt w:val="bullet"/>
      <w:lvlText w:val="o"/>
      <w:lvlJc w:val="left"/>
      <w:pPr>
        <w:ind w:left="1440" w:hanging="360"/>
      </w:pPr>
      <w:rPr>
        <w:rFonts w:ascii="Courier New" w:hAnsi="Courier New" w:hint="default"/>
      </w:rPr>
    </w:lvl>
    <w:lvl w:ilvl="2" w:tplc="3132D2F2">
      <w:start w:val="1"/>
      <w:numFmt w:val="bullet"/>
      <w:lvlText w:val=""/>
      <w:lvlJc w:val="left"/>
      <w:pPr>
        <w:ind w:left="2160" w:hanging="360"/>
      </w:pPr>
      <w:rPr>
        <w:rFonts w:ascii="Wingdings" w:hAnsi="Wingdings" w:hint="default"/>
      </w:rPr>
    </w:lvl>
    <w:lvl w:ilvl="3" w:tplc="0D2228FA">
      <w:start w:val="1"/>
      <w:numFmt w:val="bullet"/>
      <w:lvlText w:val=""/>
      <w:lvlJc w:val="left"/>
      <w:pPr>
        <w:ind w:left="2880" w:hanging="360"/>
      </w:pPr>
      <w:rPr>
        <w:rFonts w:ascii="Symbol" w:hAnsi="Symbol" w:hint="default"/>
      </w:rPr>
    </w:lvl>
    <w:lvl w:ilvl="4" w:tplc="664A9502">
      <w:start w:val="1"/>
      <w:numFmt w:val="bullet"/>
      <w:lvlText w:val="o"/>
      <w:lvlJc w:val="left"/>
      <w:pPr>
        <w:ind w:left="3600" w:hanging="360"/>
      </w:pPr>
      <w:rPr>
        <w:rFonts w:ascii="Courier New" w:hAnsi="Courier New" w:hint="default"/>
      </w:rPr>
    </w:lvl>
    <w:lvl w:ilvl="5" w:tplc="E66C5E8C">
      <w:start w:val="1"/>
      <w:numFmt w:val="bullet"/>
      <w:lvlText w:val=""/>
      <w:lvlJc w:val="left"/>
      <w:pPr>
        <w:ind w:left="4320" w:hanging="360"/>
      </w:pPr>
      <w:rPr>
        <w:rFonts w:ascii="Wingdings" w:hAnsi="Wingdings" w:hint="default"/>
      </w:rPr>
    </w:lvl>
    <w:lvl w:ilvl="6" w:tplc="8C0C0B5A">
      <w:start w:val="1"/>
      <w:numFmt w:val="bullet"/>
      <w:lvlText w:val=""/>
      <w:lvlJc w:val="left"/>
      <w:pPr>
        <w:ind w:left="5040" w:hanging="360"/>
      </w:pPr>
      <w:rPr>
        <w:rFonts w:ascii="Symbol" w:hAnsi="Symbol" w:hint="default"/>
      </w:rPr>
    </w:lvl>
    <w:lvl w:ilvl="7" w:tplc="FBCEB74E">
      <w:start w:val="1"/>
      <w:numFmt w:val="bullet"/>
      <w:lvlText w:val="o"/>
      <w:lvlJc w:val="left"/>
      <w:pPr>
        <w:ind w:left="5760" w:hanging="360"/>
      </w:pPr>
      <w:rPr>
        <w:rFonts w:ascii="Courier New" w:hAnsi="Courier New" w:hint="default"/>
      </w:rPr>
    </w:lvl>
    <w:lvl w:ilvl="8" w:tplc="A78C3340">
      <w:start w:val="1"/>
      <w:numFmt w:val="bullet"/>
      <w:lvlText w:val=""/>
      <w:lvlJc w:val="left"/>
      <w:pPr>
        <w:ind w:left="6480" w:hanging="360"/>
      </w:pPr>
      <w:rPr>
        <w:rFonts w:ascii="Wingdings" w:hAnsi="Wingdings" w:hint="default"/>
      </w:rPr>
    </w:lvl>
  </w:abstractNum>
  <w:abstractNum w:abstractNumId="4" w15:restartNumberingAfterBreak="0">
    <w:nsid w:val="284E6F42"/>
    <w:multiLevelType w:val="hybridMultilevel"/>
    <w:tmpl w:val="FFFFFFFF"/>
    <w:lvl w:ilvl="0" w:tplc="DBA62850">
      <w:start w:val="1"/>
      <w:numFmt w:val="bullet"/>
      <w:lvlText w:val="·"/>
      <w:lvlJc w:val="left"/>
      <w:pPr>
        <w:ind w:left="720" w:hanging="360"/>
      </w:pPr>
      <w:rPr>
        <w:rFonts w:ascii="Symbol" w:hAnsi="Symbol" w:hint="default"/>
      </w:rPr>
    </w:lvl>
    <w:lvl w:ilvl="1" w:tplc="11DA2242">
      <w:start w:val="1"/>
      <w:numFmt w:val="bullet"/>
      <w:lvlText w:val="o"/>
      <w:lvlJc w:val="left"/>
      <w:pPr>
        <w:ind w:left="1440" w:hanging="360"/>
      </w:pPr>
      <w:rPr>
        <w:rFonts w:ascii="Courier New" w:hAnsi="Courier New" w:hint="default"/>
      </w:rPr>
    </w:lvl>
    <w:lvl w:ilvl="2" w:tplc="C24EB1C0">
      <w:start w:val="1"/>
      <w:numFmt w:val="bullet"/>
      <w:lvlText w:val=""/>
      <w:lvlJc w:val="left"/>
      <w:pPr>
        <w:ind w:left="2160" w:hanging="360"/>
      </w:pPr>
      <w:rPr>
        <w:rFonts w:ascii="Wingdings" w:hAnsi="Wingdings" w:hint="default"/>
      </w:rPr>
    </w:lvl>
    <w:lvl w:ilvl="3" w:tplc="C6DA41EA">
      <w:start w:val="1"/>
      <w:numFmt w:val="bullet"/>
      <w:lvlText w:val=""/>
      <w:lvlJc w:val="left"/>
      <w:pPr>
        <w:ind w:left="2880" w:hanging="360"/>
      </w:pPr>
      <w:rPr>
        <w:rFonts w:ascii="Symbol" w:hAnsi="Symbol" w:hint="default"/>
      </w:rPr>
    </w:lvl>
    <w:lvl w:ilvl="4" w:tplc="3EC80ABE">
      <w:start w:val="1"/>
      <w:numFmt w:val="bullet"/>
      <w:lvlText w:val="o"/>
      <w:lvlJc w:val="left"/>
      <w:pPr>
        <w:ind w:left="3600" w:hanging="360"/>
      </w:pPr>
      <w:rPr>
        <w:rFonts w:ascii="Courier New" w:hAnsi="Courier New" w:hint="default"/>
      </w:rPr>
    </w:lvl>
    <w:lvl w:ilvl="5" w:tplc="798C6158">
      <w:start w:val="1"/>
      <w:numFmt w:val="bullet"/>
      <w:lvlText w:val=""/>
      <w:lvlJc w:val="left"/>
      <w:pPr>
        <w:ind w:left="4320" w:hanging="360"/>
      </w:pPr>
      <w:rPr>
        <w:rFonts w:ascii="Wingdings" w:hAnsi="Wingdings" w:hint="default"/>
      </w:rPr>
    </w:lvl>
    <w:lvl w:ilvl="6" w:tplc="C7ACC42C">
      <w:start w:val="1"/>
      <w:numFmt w:val="bullet"/>
      <w:lvlText w:val=""/>
      <w:lvlJc w:val="left"/>
      <w:pPr>
        <w:ind w:left="5040" w:hanging="360"/>
      </w:pPr>
      <w:rPr>
        <w:rFonts w:ascii="Symbol" w:hAnsi="Symbol" w:hint="default"/>
      </w:rPr>
    </w:lvl>
    <w:lvl w:ilvl="7" w:tplc="3D52DF34">
      <w:start w:val="1"/>
      <w:numFmt w:val="bullet"/>
      <w:lvlText w:val="o"/>
      <w:lvlJc w:val="left"/>
      <w:pPr>
        <w:ind w:left="5760" w:hanging="360"/>
      </w:pPr>
      <w:rPr>
        <w:rFonts w:ascii="Courier New" w:hAnsi="Courier New" w:hint="default"/>
      </w:rPr>
    </w:lvl>
    <w:lvl w:ilvl="8" w:tplc="489E3796">
      <w:start w:val="1"/>
      <w:numFmt w:val="bullet"/>
      <w:lvlText w:val=""/>
      <w:lvlJc w:val="left"/>
      <w:pPr>
        <w:ind w:left="6480" w:hanging="360"/>
      </w:pPr>
      <w:rPr>
        <w:rFonts w:ascii="Wingdings" w:hAnsi="Wingdings" w:hint="default"/>
      </w:rPr>
    </w:lvl>
  </w:abstractNum>
  <w:abstractNum w:abstractNumId="5" w15:restartNumberingAfterBreak="0">
    <w:nsid w:val="4B2B3CC2"/>
    <w:multiLevelType w:val="hybridMultilevel"/>
    <w:tmpl w:val="FFFFFFFF"/>
    <w:lvl w:ilvl="0" w:tplc="A00EA16C">
      <w:start w:val="1"/>
      <w:numFmt w:val="bullet"/>
      <w:lvlText w:val="·"/>
      <w:lvlJc w:val="left"/>
      <w:pPr>
        <w:ind w:left="720" w:hanging="360"/>
      </w:pPr>
      <w:rPr>
        <w:rFonts w:ascii="Symbol" w:hAnsi="Symbol" w:hint="default"/>
      </w:rPr>
    </w:lvl>
    <w:lvl w:ilvl="1" w:tplc="1F6CE8AE">
      <w:start w:val="1"/>
      <w:numFmt w:val="bullet"/>
      <w:lvlText w:val="o"/>
      <w:lvlJc w:val="left"/>
      <w:pPr>
        <w:ind w:left="1440" w:hanging="360"/>
      </w:pPr>
      <w:rPr>
        <w:rFonts w:ascii="Courier New" w:hAnsi="Courier New" w:hint="default"/>
      </w:rPr>
    </w:lvl>
    <w:lvl w:ilvl="2" w:tplc="DCB80ACC">
      <w:start w:val="1"/>
      <w:numFmt w:val="bullet"/>
      <w:lvlText w:val=""/>
      <w:lvlJc w:val="left"/>
      <w:pPr>
        <w:ind w:left="2160" w:hanging="360"/>
      </w:pPr>
      <w:rPr>
        <w:rFonts w:ascii="Wingdings" w:hAnsi="Wingdings" w:hint="default"/>
      </w:rPr>
    </w:lvl>
    <w:lvl w:ilvl="3" w:tplc="909889B4">
      <w:start w:val="1"/>
      <w:numFmt w:val="bullet"/>
      <w:lvlText w:val=""/>
      <w:lvlJc w:val="left"/>
      <w:pPr>
        <w:ind w:left="2880" w:hanging="360"/>
      </w:pPr>
      <w:rPr>
        <w:rFonts w:ascii="Symbol" w:hAnsi="Symbol" w:hint="default"/>
      </w:rPr>
    </w:lvl>
    <w:lvl w:ilvl="4" w:tplc="3C90DB5C">
      <w:start w:val="1"/>
      <w:numFmt w:val="bullet"/>
      <w:lvlText w:val="o"/>
      <w:lvlJc w:val="left"/>
      <w:pPr>
        <w:ind w:left="3600" w:hanging="360"/>
      </w:pPr>
      <w:rPr>
        <w:rFonts w:ascii="Courier New" w:hAnsi="Courier New" w:hint="default"/>
      </w:rPr>
    </w:lvl>
    <w:lvl w:ilvl="5" w:tplc="DB9E0008">
      <w:start w:val="1"/>
      <w:numFmt w:val="bullet"/>
      <w:lvlText w:val=""/>
      <w:lvlJc w:val="left"/>
      <w:pPr>
        <w:ind w:left="4320" w:hanging="360"/>
      </w:pPr>
      <w:rPr>
        <w:rFonts w:ascii="Wingdings" w:hAnsi="Wingdings" w:hint="default"/>
      </w:rPr>
    </w:lvl>
    <w:lvl w:ilvl="6" w:tplc="8098ECA8">
      <w:start w:val="1"/>
      <w:numFmt w:val="bullet"/>
      <w:lvlText w:val=""/>
      <w:lvlJc w:val="left"/>
      <w:pPr>
        <w:ind w:left="5040" w:hanging="360"/>
      </w:pPr>
      <w:rPr>
        <w:rFonts w:ascii="Symbol" w:hAnsi="Symbol" w:hint="default"/>
      </w:rPr>
    </w:lvl>
    <w:lvl w:ilvl="7" w:tplc="850A4732">
      <w:start w:val="1"/>
      <w:numFmt w:val="bullet"/>
      <w:lvlText w:val="o"/>
      <w:lvlJc w:val="left"/>
      <w:pPr>
        <w:ind w:left="5760" w:hanging="360"/>
      </w:pPr>
      <w:rPr>
        <w:rFonts w:ascii="Courier New" w:hAnsi="Courier New" w:hint="default"/>
      </w:rPr>
    </w:lvl>
    <w:lvl w:ilvl="8" w:tplc="C4B86582">
      <w:start w:val="1"/>
      <w:numFmt w:val="bullet"/>
      <w:lvlText w:val=""/>
      <w:lvlJc w:val="left"/>
      <w:pPr>
        <w:ind w:left="6480" w:hanging="360"/>
      </w:pPr>
      <w:rPr>
        <w:rFonts w:ascii="Wingdings" w:hAnsi="Wingdings" w:hint="default"/>
      </w:rPr>
    </w:lvl>
  </w:abstractNum>
  <w:abstractNum w:abstractNumId="6" w15:restartNumberingAfterBreak="0">
    <w:nsid w:val="4F495300"/>
    <w:multiLevelType w:val="hybridMultilevel"/>
    <w:tmpl w:val="FFFFFFFF"/>
    <w:lvl w:ilvl="0" w:tplc="9AE6FEBE">
      <w:start w:val="1"/>
      <w:numFmt w:val="bullet"/>
      <w:lvlText w:val="·"/>
      <w:lvlJc w:val="left"/>
      <w:pPr>
        <w:ind w:left="720" w:hanging="360"/>
      </w:pPr>
      <w:rPr>
        <w:rFonts w:ascii="Symbol" w:hAnsi="Symbol" w:hint="default"/>
      </w:rPr>
    </w:lvl>
    <w:lvl w:ilvl="1" w:tplc="6EFC5BA0">
      <w:start w:val="1"/>
      <w:numFmt w:val="bullet"/>
      <w:lvlText w:val="o"/>
      <w:lvlJc w:val="left"/>
      <w:pPr>
        <w:ind w:left="1440" w:hanging="360"/>
      </w:pPr>
      <w:rPr>
        <w:rFonts w:ascii="Courier New" w:hAnsi="Courier New" w:hint="default"/>
      </w:rPr>
    </w:lvl>
    <w:lvl w:ilvl="2" w:tplc="812296C4">
      <w:start w:val="1"/>
      <w:numFmt w:val="bullet"/>
      <w:lvlText w:val=""/>
      <w:lvlJc w:val="left"/>
      <w:pPr>
        <w:ind w:left="2160" w:hanging="360"/>
      </w:pPr>
      <w:rPr>
        <w:rFonts w:ascii="Wingdings" w:hAnsi="Wingdings" w:hint="default"/>
      </w:rPr>
    </w:lvl>
    <w:lvl w:ilvl="3" w:tplc="8C4EF1F0">
      <w:start w:val="1"/>
      <w:numFmt w:val="bullet"/>
      <w:lvlText w:val=""/>
      <w:lvlJc w:val="left"/>
      <w:pPr>
        <w:ind w:left="2880" w:hanging="360"/>
      </w:pPr>
      <w:rPr>
        <w:rFonts w:ascii="Symbol" w:hAnsi="Symbol" w:hint="default"/>
      </w:rPr>
    </w:lvl>
    <w:lvl w:ilvl="4" w:tplc="03762F00">
      <w:start w:val="1"/>
      <w:numFmt w:val="bullet"/>
      <w:lvlText w:val="o"/>
      <w:lvlJc w:val="left"/>
      <w:pPr>
        <w:ind w:left="3600" w:hanging="360"/>
      </w:pPr>
      <w:rPr>
        <w:rFonts w:ascii="Courier New" w:hAnsi="Courier New" w:hint="default"/>
      </w:rPr>
    </w:lvl>
    <w:lvl w:ilvl="5" w:tplc="A2AE6812">
      <w:start w:val="1"/>
      <w:numFmt w:val="bullet"/>
      <w:lvlText w:val=""/>
      <w:lvlJc w:val="left"/>
      <w:pPr>
        <w:ind w:left="4320" w:hanging="360"/>
      </w:pPr>
      <w:rPr>
        <w:rFonts w:ascii="Wingdings" w:hAnsi="Wingdings" w:hint="default"/>
      </w:rPr>
    </w:lvl>
    <w:lvl w:ilvl="6" w:tplc="FEC8D448">
      <w:start w:val="1"/>
      <w:numFmt w:val="bullet"/>
      <w:lvlText w:val=""/>
      <w:lvlJc w:val="left"/>
      <w:pPr>
        <w:ind w:left="5040" w:hanging="360"/>
      </w:pPr>
      <w:rPr>
        <w:rFonts w:ascii="Symbol" w:hAnsi="Symbol" w:hint="default"/>
      </w:rPr>
    </w:lvl>
    <w:lvl w:ilvl="7" w:tplc="557CDF44">
      <w:start w:val="1"/>
      <w:numFmt w:val="bullet"/>
      <w:lvlText w:val="o"/>
      <w:lvlJc w:val="left"/>
      <w:pPr>
        <w:ind w:left="5760" w:hanging="360"/>
      </w:pPr>
      <w:rPr>
        <w:rFonts w:ascii="Courier New" w:hAnsi="Courier New" w:hint="default"/>
      </w:rPr>
    </w:lvl>
    <w:lvl w:ilvl="8" w:tplc="F3163944">
      <w:start w:val="1"/>
      <w:numFmt w:val="bullet"/>
      <w:lvlText w:val=""/>
      <w:lvlJc w:val="left"/>
      <w:pPr>
        <w:ind w:left="6480" w:hanging="360"/>
      </w:pPr>
      <w:rPr>
        <w:rFonts w:ascii="Wingdings" w:hAnsi="Wingdings" w:hint="default"/>
      </w:rPr>
    </w:lvl>
  </w:abstractNum>
  <w:abstractNum w:abstractNumId="7" w15:restartNumberingAfterBreak="0">
    <w:nsid w:val="5A4423E4"/>
    <w:multiLevelType w:val="hybridMultilevel"/>
    <w:tmpl w:val="150CE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599AA62"/>
    <w:multiLevelType w:val="hybridMultilevel"/>
    <w:tmpl w:val="FFFFFFFF"/>
    <w:lvl w:ilvl="0" w:tplc="176AA1B0">
      <w:start w:val="1"/>
      <w:numFmt w:val="bullet"/>
      <w:lvlText w:val="·"/>
      <w:lvlJc w:val="left"/>
      <w:pPr>
        <w:ind w:left="720" w:hanging="360"/>
      </w:pPr>
      <w:rPr>
        <w:rFonts w:ascii="Symbol" w:hAnsi="Symbol" w:hint="default"/>
      </w:rPr>
    </w:lvl>
    <w:lvl w:ilvl="1" w:tplc="66125C42">
      <w:start w:val="1"/>
      <w:numFmt w:val="bullet"/>
      <w:lvlText w:val="o"/>
      <w:lvlJc w:val="left"/>
      <w:pPr>
        <w:ind w:left="1440" w:hanging="360"/>
      </w:pPr>
      <w:rPr>
        <w:rFonts w:ascii="Courier New" w:hAnsi="Courier New" w:hint="default"/>
      </w:rPr>
    </w:lvl>
    <w:lvl w:ilvl="2" w:tplc="B2166D70">
      <w:start w:val="1"/>
      <w:numFmt w:val="bullet"/>
      <w:lvlText w:val=""/>
      <w:lvlJc w:val="left"/>
      <w:pPr>
        <w:ind w:left="2160" w:hanging="360"/>
      </w:pPr>
      <w:rPr>
        <w:rFonts w:ascii="Wingdings" w:hAnsi="Wingdings" w:hint="default"/>
      </w:rPr>
    </w:lvl>
    <w:lvl w:ilvl="3" w:tplc="BD16A1EC">
      <w:start w:val="1"/>
      <w:numFmt w:val="bullet"/>
      <w:lvlText w:val=""/>
      <w:lvlJc w:val="left"/>
      <w:pPr>
        <w:ind w:left="2880" w:hanging="360"/>
      </w:pPr>
      <w:rPr>
        <w:rFonts w:ascii="Symbol" w:hAnsi="Symbol" w:hint="default"/>
      </w:rPr>
    </w:lvl>
    <w:lvl w:ilvl="4" w:tplc="43B4C624">
      <w:start w:val="1"/>
      <w:numFmt w:val="bullet"/>
      <w:lvlText w:val="o"/>
      <w:lvlJc w:val="left"/>
      <w:pPr>
        <w:ind w:left="3600" w:hanging="360"/>
      </w:pPr>
      <w:rPr>
        <w:rFonts w:ascii="Courier New" w:hAnsi="Courier New" w:hint="default"/>
      </w:rPr>
    </w:lvl>
    <w:lvl w:ilvl="5" w:tplc="03F65DA2">
      <w:start w:val="1"/>
      <w:numFmt w:val="bullet"/>
      <w:lvlText w:val=""/>
      <w:lvlJc w:val="left"/>
      <w:pPr>
        <w:ind w:left="4320" w:hanging="360"/>
      </w:pPr>
      <w:rPr>
        <w:rFonts w:ascii="Wingdings" w:hAnsi="Wingdings" w:hint="default"/>
      </w:rPr>
    </w:lvl>
    <w:lvl w:ilvl="6" w:tplc="86BC528A">
      <w:start w:val="1"/>
      <w:numFmt w:val="bullet"/>
      <w:lvlText w:val=""/>
      <w:lvlJc w:val="left"/>
      <w:pPr>
        <w:ind w:left="5040" w:hanging="360"/>
      </w:pPr>
      <w:rPr>
        <w:rFonts w:ascii="Symbol" w:hAnsi="Symbol" w:hint="default"/>
      </w:rPr>
    </w:lvl>
    <w:lvl w:ilvl="7" w:tplc="056ECFC4">
      <w:start w:val="1"/>
      <w:numFmt w:val="bullet"/>
      <w:lvlText w:val="o"/>
      <w:lvlJc w:val="left"/>
      <w:pPr>
        <w:ind w:left="5760" w:hanging="360"/>
      </w:pPr>
      <w:rPr>
        <w:rFonts w:ascii="Courier New" w:hAnsi="Courier New" w:hint="default"/>
      </w:rPr>
    </w:lvl>
    <w:lvl w:ilvl="8" w:tplc="52AACAAA">
      <w:start w:val="1"/>
      <w:numFmt w:val="bullet"/>
      <w:lvlText w:val=""/>
      <w:lvlJc w:val="left"/>
      <w:pPr>
        <w:ind w:left="6480" w:hanging="360"/>
      </w:pPr>
      <w:rPr>
        <w:rFonts w:ascii="Wingdings" w:hAnsi="Wingdings" w:hint="default"/>
      </w:rPr>
    </w:lvl>
  </w:abstractNum>
  <w:abstractNum w:abstractNumId="10" w15:restartNumberingAfterBreak="0">
    <w:nsid w:val="7E670965"/>
    <w:multiLevelType w:val="hybridMultilevel"/>
    <w:tmpl w:val="3F20F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0891733">
    <w:abstractNumId w:val="8"/>
  </w:num>
  <w:num w:numId="2" w16cid:durableId="873731784">
    <w:abstractNumId w:val="0"/>
  </w:num>
  <w:num w:numId="3" w16cid:durableId="2023512176">
    <w:abstractNumId w:val="0"/>
  </w:num>
  <w:num w:numId="4" w16cid:durableId="2006787867">
    <w:abstractNumId w:val="0"/>
  </w:num>
  <w:num w:numId="5" w16cid:durableId="540360576">
    <w:abstractNumId w:val="8"/>
  </w:num>
  <w:num w:numId="6" w16cid:durableId="181480469">
    <w:abstractNumId w:val="0"/>
  </w:num>
  <w:num w:numId="7" w16cid:durableId="1538278530">
    <w:abstractNumId w:val="7"/>
  </w:num>
  <w:num w:numId="8" w16cid:durableId="1319765391">
    <w:abstractNumId w:val="10"/>
  </w:num>
  <w:num w:numId="9" w16cid:durableId="637540867">
    <w:abstractNumId w:val="1"/>
  </w:num>
  <w:num w:numId="10" w16cid:durableId="1702246042">
    <w:abstractNumId w:val="5"/>
  </w:num>
  <w:num w:numId="11" w16cid:durableId="285696886">
    <w:abstractNumId w:val="6"/>
  </w:num>
  <w:num w:numId="12" w16cid:durableId="2018070778">
    <w:abstractNumId w:val="4"/>
  </w:num>
  <w:num w:numId="13" w16cid:durableId="15936241">
    <w:abstractNumId w:val="9"/>
  </w:num>
  <w:num w:numId="14" w16cid:durableId="297758103">
    <w:abstractNumId w:val="3"/>
  </w:num>
  <w:num w:numId="15" w16cid:durableId="130076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B6"/>
    <w:rsid w:val="00002134"/>
    <w:rsid w:val="000023EB"/>
    <w:rsid w:val="00002531"/>
    <w:rsid w:val="0000253A"/>
    <w:rsid w:val="00002FD6"/>
    <w:rsid w:val="00003363"/>
    <w:rsid w:val="00003E77"/>
    <w:rsid w:val="0000433C"/>
    <w:rsid w:val="000045CA"/>
    <w:rsid w:val="000047EA"/>
    <w:rsid w:val="00005A78"/>
    <w:rsid w:val="00006023"/>
    <w:rsid w:val="00010094"/>
    <w:rsid w:val="00010F73"/>
    <w:rsid w:val="0001132E"/>
    <w:rsid w:val="00012C57"/>
    <w:rsid w:val="000132F9"/>
    <w:rsid w:val="00013A02"/>
    <w:rsid w:val="000143BB"/>
    <w:rsid w:val="000144D3"/>
    <w:rsid w:val="0001508B"/>
    <w:rsid w:val="00016362"/>
    <w:rsid w:val="0001782E"/>
    <w:rsid w:val="00017BFB"/>
    <w:rsid w:val="00020A4D"/>
    <w:rsid w:val="00020B22"/>
    <w:rsid w:val="00023297"/>
    <w:rsid w:val="00024D8B"/>
    <w:rsid w:val="00025D8F"/>
    <w:rsid w:val="00026D0E"/>
    <w:rsid w:val="00027838"/>
    <w:rsid w:val="00027ABC"/>
    <w:rsid w:val="00027C27"/>
    <w:rsid w:val="00030811"/>
    <w:rsid w:val="00030F8D"/>
    <w:rsid w:val="0003110A"/>
    <w:rsid w:val="00031192"/>
    <w:rsid w:val="000312BC"/>
    <w:rsid w:val="00031365"/>
    <w:rsid w:val="000321BB"/>
    <w:rsid w:val="000321F1"/>
    <w:rsid w:val="0003400E"/>
    <w:rsid w:val="00034D5C"/>
    <w:rsid w:val="00034F49"/>
    <w:rsid w:val="00035C79"/>
    <w:rsid w:val="00035E68"/>
    <w:rsid w:val="00036940"/>
    <w:rsid w:val="000375E8"/>
    <w:rsid w:val="00037688"/>
    <w:rsid w:val="00037D76"/>
    <w:rsid w:val="00037ECB"/>
    <w:rsid w:val="00040641"/>
    <w:rsid w:val="00041A3D"/>
    <w:rsid w:val="00042CC0"/>
    <w:rsid w:val="00043032"/>
    <w:rsid w:val="00043B91"/>
    <w:rsid w:val="00043EB0"/>
    <w:rsid w:val="00043F56"/>
    <w:rsid w:val="000449BF"/>
    <w:rsid w:val="00045C1B"/>
    <w:rsid w:val="000460C2"/>
    <w:rsid w:val="00047B59"/>
    <w:rsid w:val="00050C79"/>
    <w:rsid w:val="00051616"/>
    <w:rsid w:val="000520C4"/>
    <w:rsid w:val="00052619"/>
    <w:rsid w:val="00052DAC"/>
    <w:rsid w:val="00052FF6"/>
    <w:rsid w:val="00053349"/>
    <w:rsid w:val="000546F5"/>
    <w:rsid w:val="0005485C"/>
    <w:rsid w:val="00055683"/>
    <w:rsid w:val="00056ACF"/>
    <w:rsid w:val="00057BA2"/>
    <w:rsid w:val="0006020C"/>
    <w:rsid w:val="00060C68"/>
    <w:rsid w:val="00061261"/>
    <w:rsid w:val="00061268"/>
    <w:rsid w:val="00061729"/>
    <w:rsid w:val="0006342A"/>
    <w:rsid w:val="0007039B"/>
    <w:rsid w:val="00070EAA"/>
    <w:rsid w:val="00071DBD"/>
    <w:rsid w:val="00071DBF"/>
    <w:rsid w:val="00072E75"/>
    <w:rsid w:val="00073310"/>
    <w:rsid w:val="000736FB"/>
    <w:rsid w:val="00073AF2"/>
    <w:rsid w:val="000752BA"/>
    <w:rsid w:val="00076858"/>
    <w:rsid w:val="00076A11"/>
    <w:rsid w:val="00076C1B"/>
    <w:rsid w:val="00080450"/>
    <w:rsid w:val="00080B14"/>
    <w:rsid w:val="00082B81"/>
    <w:rsid w:val="00085A10"/>
    <w:rsid w:val="00085EA2"/>
    <w:rsid w:val="00085F0E"/>
    <w:rsid w:val="00086083"/>
    <w:rsid w:val="000874D3"/>
    <w:rsid w:val="00090643"/>
    <w:rsid w:val="00091AA8"/>
    <w:rsid w:val="000927A5"/>
    <w:rsid w:val="000927E6"/>
    <w:rsid w:val="00092DB4"/>
    <w:rsid w:val="00093386"/>
    <w:rsid w:val="000955CD"/>
    <w:rsid w:val="00096BE1"/>
    <w:rsid w:val="000A230C"/>
    <w:rsid w:val="000A2542"/>
    <w:rsid w:val="000A3459"/>
    <w:rsid w:val="000A56CA"/>
    <w:rsid w:val="000A58EF"/>
    <w:rsid w:val="000A7095"/>
    <w:rsid w:val="000B2401"/>
    <w:rsid w:val="000B315A"/>
    <w:rsid w:val="000B320A"/>
    <w:rsid w:val="000B323C"/>
    <w:rsid w:val="000B3839"/>
    <w:rsid w:val="000B3EB7"/>
    <w:rsid w:val="000B68CE"/>
    <w:rsid w:val="000B7911"/>
    <w:rsid w:val="000C009A"/>
    <w:rsid w:val="000C09C9"/>
    <w:rsid w:val="000C0CF4"/>
    <w:rsid w:val="000C2022"/>
    <w:rsid w:val="000C28B4"/>
    <w:rsid w:val="000C35F1"/>
    <w:rsid w:val="000C414B"/>
    <w:rsid w:val="000C566E"/>
    <w:rsid w:val="000C61A5"/>
    <w:rsid w:val="000C71A5"/>
    <w:rsid w:val="000C7201"/>
    <w:rsid w:val="000D0710"/>
    <w:rsid w:val="000D0E44"/>
    <w:rsid w:val="000D2C42"/>
    <w:rsid w:val="000D32BD"/>
    <w:rsid w:val="000D451E"/>
    <w:rsid w:val="000D5597"/>
    <w:rsid w:val="000D57D4"/>
    <w:rsid w:val="000D6045"/>
    <w:rsid w:val="000D691D"/>
    <w:rsid w:val="000D6ECC"/>
    <w:rsid w:val="000D72F4"/>
    <w:rsid w:val="000D786A"/>
    <w:rsid w:val="000E0B8F"/>
    <w:rsid w:val="000E107B"/>
    <w:rsid w:val="000E1807"/>
    <w:rsid w:val="000E23B9"/>
    <w:rsid w:val="000E3EE4"/>
    <w:rsid w:val="000E4B12"/>
    <w:rsid w:val="000E5623"/>
    <w:rsid w:val="000E56A6"/>
    <w:rsid w:val="000E5857"/>
    <w:rsid w:val="000E618C"/>
    <w:rsid w:val="000E6B1C"/>
    <w:rsid w:val="000E7F82"/>
    <w:rsid w:val="000F0FA3"/>
    <w:rsid w:val="000F111E"/>
    <w:rsid w:val="000F113D"/>
    <w:rsid w:val="000F16B9"/>
    <w:rsid w:val="000F1B65"/>
    <w:rsid w:val="000F1D83"/>
    <w:rsid w:val="000F22D6"/>
    <w:rsid w:val="000F3B0B"/>
    <w:rsid w:val="000F79BB"/>
    <w:rsid w:val="000F7A02"/>
    <w:rsid w:val="0010020A"/>
    <w:rsid w:val="0010089C"/>
    <w:rsid w:val="00100900"/>
    <w:rsid w:val="001021C7"/>
    <w:rsid w:val="00102F88"/>
    <w:rsid w:val="00103BE8"/>
    <w:rsid w:val="00104F33"/>
    <w:rsid w:val="00105595"/>
    <w:rsid w:val="00106118"/>
    <w:rsid w:val="0011124E"/>
    <w:rsid w:val="00112B58"/>
    <w:rsid w:val="0011357B"/>
    <w:rsid w:val="0011473C"/>
    <w:rsid w:val="0011482A"/>
    <w:rsid w:val="001162C9"/>
    <w:rsid w:val="00116955"/>
    <w:rsid w:val="00120BDF"/>
    <w:rsid w:val="00123785"/>
    <w:rsid w:val="00124943"/>
    <w:rsid w:val="00124C90"/>
    <w:rsid w:val="001250B6"/>
    <w:rsid w:val="001264DD"/>
    <w:rsid w:val="00127ACE"/>
    <w:rsid w:val="00127B1A"/>
    <w:rsid w:val="00127FCD"/>
    <w:rsid w:val="00130402"/>
    <w:rsid w:val="00130426"/>
    <w:rsid w:val="001305DD"/>
    <w:rsid w:val="001334D3"/>
    <w:rsid w:val="0013403F"/>
    <w:rsid w:val="001342B5"/>
    <w:rsid w:val="001346C7"/>
    <w:rsid w:val="0013500D"/>
    <w:rsid w:val="0013525A"/>
    <w:rsid w:val="00135311"/>
    <w:rsid w:val="00135A99"/>
    <w:rsid w:val="00136B51"/>
    <w:rsid w:val="00140352"/>
    <w:rsid w:val="00142135"/>
    <w:rsid w:val="0014245C"/>
    <w:rsid w:val="001427E6"/>
    <w:rsid w:val="00143C23"/>
    <w:rsid w:val="00144FC7"/>
    <w:rsid w:val="0014537B"/>
    <w:rsid w:val="00145983"/>
    <w:rsid w:val="00145BAE"/>
    <w:rsid w:val="00146CA7"/>
    <w:rsid w:val="001476C7"/>
    <w:rsid w:val="00147986"/>
    <w:rsid w:val="00147AEC"/>
    <w:rsid w:val="0015217E"/>
    <w:rsid w:val="00153F4B"/>
    <w:rsid w:val="001542B5"/>
    <w:rsid w:val="00154A1C"/>
    <w:rsid w:val="001554CE"/>
    <w:rsid w:val="00155D85"/>
    <w:rsid w:val="00156E1A"/>
    <w:rsid w:val="0015756A"/>
    <w:rsid w:val="001579D1"/>
    <w:rsid w:val="0016064F"/>
    <w:rsid w:val="0016069D"/>
    <w:rsid w:val="001626D5"/>
    <w:rsid w:val="00162E34"/>
    <w:rsid w:val="00163197"/>
    <w:rsid w:val="00164634"/>
    <w:rsid w:val="00165311"/>
    <w:rsid w:val="0016551F"/>
    <w:rsid w:val="001669AC"/>
    <w:rsid w:val="00167055"/>
    <w:rsid w:val="0016710D"/>
    <w:rsid w:val="001679D3"/>
    <w:rsid w:val="00167B6B"/>
    <w:rsid w:val="00167DFE"/>
    <w:rsid w:val="001709FE"/>
    <w:rsid w:val="00170D9B"/>
    <w:rsid w:val="00172988"/>
    <w:rsid w:val="00174402"/>
    <w:rsid w:val="00174B1F"/>
    <w:rsid w:val="001763DB"/>
    <w:rsid w:val="0017695A"/>
    <w:rsid w:val="00176A86"/>
    <w:rsid w:val="00176CF7"/>
    <w:rsid w:val="00177AAF"/>
    <w:rsid w:val="00177EF7"/>
    <w:rsid w:val="0018255E"/>
    <w:rsid w:val="00184019"/>
    <w:rsid w:val="00184319"/>
    <w:rsid w:val="001846D5"/>
    <w:rsid w:val="00184FA8"/>
    <w:rsid w:val="0018606D"/>
    <w:rsid w:val="00186F81"/>
    <w:rsid w:val="001915FA"/>
    <w:rsid w:val="0019170A"/>
    <w:rsid w:val="00191C24"/>
    <w:rsid w:val="00191F3D"/>
    <w:rsid w:val="00193A4C"/>
    <w:rsid w:val="00194449"/>
    <w:rsid w:val="001948F3"/>
    <w:rsid w:val="00196821"/>
    <w:rsid w:val="001974F7"/>
    <w:rsid w:val="001978CF"/>
    <w:rsid w:val="001A0B78"/>
    <w:rsid w:val="001A1210"/>
    <w:rsid w:val="001A1775"/>
    <w:rsid w:val="001A17E9"/>
    <w:rsid w:val="001A1FDE"/>
    <w:rsid w:val="001A2A3B"/>
    <w:rsid w:val="001A36BC"/>
    <w:rsid w:val="001A3789"/>
    <w:rsid w:val="001A6364"/>
    <w:rsid w:val="001A6E0C"/>
    <w:rsid w:val="001A74ED"/>
    <w:rsid w:val="001A7B0B"/>
    <w:rsid w:val="001B0858"/>
    <w:rsid w:val="001B1E80"/>
    <w:rsid w:val="001B38AD"/>
    <w:rsid w:val="001B395C"/>
    <w:rsid w:val="001B6373"/>
    <w:rsid w:val="001B6473"/>
    <w:rsid w:val="001B6E9D"/>
    <w:rsid w:val="001B6F9A"/>
    <w:rsid w:val="001B7806"/>
    <w:rsid w:val="001B7B4E"/>
    <w:rsid w:val="001B7C8A"/>
    <w:rsid w:val="001B7ECB"/>
    <w:rsid w:val="001C026F"/>
    <w:rsid w:val="001C07A7"/>
    <w:rsid w:val="001C1058"/>
    <w:rsid w:val="001C17C6"/>
    <w:rsid w:val="001C199C"/>
    <w:rsid w:val="001C1EDD"/>
    <w:rsid w:val="001C2BCB"/>
    <w:rsid w:val="001C30D4"/>
    <w:rsid w:val="001C4315"/>
    <w:rsid w:val="001D0CA2"/>
    <w:rsid w:val="001D1032"/>
    <w:rsid w:val="001D2475"/>
    <w:rsid w:val="001D370B"/>
    <w:rsid w:val="001D3D6E"/>
    <w:rsid w:val="001D3F28"/>
    <w:rsid w:val="001D4D90"/>
    <w:rsid w:val="001D62BE"/>
    <w:rsid w:val="001D6665"/>
    <w:rsid w:val="001D7474"/>
    <w:rsid w:val="001E0217"/>
    <w:rsid w:val="001E0673"/>
    <w:rsid w:val="001E0E1A"/>
    <w:rsid w:val="001E2695"/>
    <w:rsid w:val="001E2F0F"/>
    <w:rsid w:val="001E332F"/>
    <w:rsid w:val="001E38D2"/>
    <w:rsid w:val="001E4ED7"/>
    <w:rsid w:val="001E7BB5"/>
    <w:rsid w:val="001E7C9C"/>
    <w:rsid w:val="001E7D8C"/>
    <w:rsid w:val="001F3439"/>
    <w:rsid w:val="001F55A7"/>
    <w:rsid w:val="001F5603"/>
    <w:rsid w:val="001F6C7C"/>
    <w:rsid w:val="001F7327"/>
    <w:rsid w:val="0020074F"/>
    <w:rsid w:val="00200A6C"/>
    <w:rsid w:val="00201BC1"/>
    <w:rsid w:val="002022AF"/>
    <w:rsid w:val="00203A26"/>
    <w:rsid w:val="0020507A"/>
    <w:rsid w:val="002053AB"/>
    <w:rsid w:val="0020596B"/>
    <w:rsid w:val="00206C01"/>
    <w:rsid w:val="0020788D"/>
    <w:rsid w:val="00207CA5"/>
    <w:rsid w:val="00210EF8"/>
    <w:rsid w:val="0021178E"/>
    <w:rsid w:val="00212B7D"/>
    <w:rsid w:val="00214345"/>
    <w:rsid w:val="0021477B"/>
    <w:rsid w:val="002149A6"/>
    <w:rsid w:val="00215970"/>
    <w:rsid w:val="0021704B"/>
    <w:rsid w:val="00220430"/>
    <w:rsid w:val="00221355"/>
    <w:rsid w:val="00221ACE"/>
    <w:rsid w:val="0022210C"/>
    <w:rsid w:val="00222830"/>
    <w:rsid w:val="00222F81"/>
    <w:rsid w:val="0022340F"/>
    <w:rsid w:val="002235D1"/>
    <w:rsid w:val="00223AE8"/>
    <w:rsid w:val="0022601A"/>
    <w:rsid w:val="002260B8"/>
    <w:rsid w:val="0022728E"/>
    <w:rsid w:val="002273CD"/>
    <w:rsid w:val="002274B1"/>
    <w:rsid w:val="00227B3A"/>
    <w:rsid w:val="00227B7D"/>
    <w:rsid w:val="0023312B"/>
    <w:rsid w:val="002333CE"/>
    <w:rsid w:val="0023406D"/>
    <w:rsid w:val="00234E68"/>
    <w:rsid w:val="0023546E"/>
    <w:rsid w:val="00236898"/>
    <w:rsid w:val="0024069F"/>
    <w:rsid w:val="00240971"/>
    <w:rsid w:val="0024102C"/>
    <w:rsid w:val="002428C1"/>
    <w:rsid w:val="002428D9"/>
    <w:rsid w:val="00242DE2"/>
    <w:rsid w:val="0024402A"/>
    <w:rsid w:val="00244B06"/>
    <w:rsid w:val="002452B8"/>
    <w:rsid w:val="002463A8"/>
    <w:rsid w:val="0024654C"/>
    <w:rsid w:val="0024781E"/>
    <w:rsid w:val="002504B8"/>
    <w:rsid w:val="00251280"/>
    <w:rsid w:val="002514EE"/>
    <w:rsid w:val="00251FE1"/>
    <w:rsid w:val="00251FEE"/>
    <w:rsid w:val="00255054"/>
    <w:rsid w:val="00256214"/>
    <w:rsid w:val="002568C9"/>
    <w:rsid w:val="00257612"/>
    <w:rsid w:val="00257B2A"/>
    <w:rsid w:val="00257D41"/>
    <w:rsid w:val="0026010C"/>
    <w:rsid w:val="002604A7"/>
    <w:rsid w:val="002604C3"/>
    <w:rsid w:val="00261A33"/>
    <w:rsid w:val="00262A39"/>
    <w:rsid w:val="00263A5D"/>
    <w:rsid w:val="002648C9"/>
    <w:rsid w:val="00264B5F"/>
    <w:rsid w:val="002653A8"/>
    <w:rsid w:val="00265C8E"/>
    <w:rsid w:val="002662B2"/>
    <w:rsid w:val="00266353"/>
    <w:rsid w:val="00267131"/>
    <w:rsid w:val="00267FED"/>
    <w:rsid w:val="00272D7A"/>
    <w:rsid w:val="002747DF"/>
    <w:rsid w:val="002774F2"/>
    <w:rsid w:val="00277A65"/>
    <w:rsid w:val="00280249"/>
    <w:rsid w:val="00281579"/>
    <w:rsid w:val="0028164D"/>
    <w:rsid w:val="00281B03"/>
    <w:rsid w:val="00285390"/>
    <w:rsid w:val="00287C53"/>
    <w:rsid w:val="0029009B"/>
    <w:rsid w:val="00290372"/>
    <w:rsid w:val="002906FB"/>
    <w:rsid w:val="002937CA"/>
    <w:rsid w:val="002973D3"/>
    <w:rsid w:val="00297B4A"/>
    <w:rsid w:val="00297FD3"/>
    <w:rsid w:val="002A0388"/>
    <w:rsid w:val="002A0DD9"/>
    <w:rsid w:val="002A1265"/>
    <w:rsid w:val="002A17EA"/>
    <w:rsid w:val="002A321A"/>
    <w:rsid w:val="002A32AD"/>
    <w:rsid w:val="002A3547"/>
    <w:rsid w:val="002A5BC8"/>
    <w:rsid w:val="002A61E3"/>
    <w:rsid w:val="002A68F0"/>
    <w:rsid w:val="002A6E76"/>
    <w:rsid w:val="002A75EA"/>
    <w:rsid w:val="002B0307"/>
    <w:rsid w:val="002B0D7C"/>
    <w:rsid w:val="002B1E73"/>
    <w:rsid w:val="002B2D8F"/>
    <w:rsid w:val="002B3ACC"/>
    <w:rsid w:val="002B3CFB"/>
    <w:rsid w:val="002B47DB"/>
    <w:rsid w:val="002B5834"/>
    <w:rsid w:val="002C0100"/>
    <w:rsid w:val="002C05D2"/>
    <w:rsid w:val="002C1B05"/>
    <w:rsid w:val="002C2121"/>
    <w:rsid w:val="002C24AB"/>
    <w:rsid w:val="002C288C"/>
    <w:rsid w:val="002C3549"/>
    <w:rsid w:val="002C4E7F"/>
    <w:rsid w:val="002C6609"/>
    <w:rsid w:val="002C7C75"/>
    <w:rsid w:val="002D2623"/>
    <w:rsid w:val="002D2AEC"/>
    <w:rsid w:val="002D315C"/>
    <w:rsid w:val="002D372C"/>
    <w:rsid w:val="002D3B6E"/>
    <w:rsid w:val="002D4BD2"/>
    <w:rsid w:val="002D5814"/>
    <w:rsid w:val="002D62A3"/>
    <w:rsid w:val="002D6CCF"/>
    <w:rsid w:val="002D7AED"/>
    <w:rsid w:val="002D7FC9"/>
    <w:rsid w:val="002E00CB"/>
    <w:rsid w:val="002E1249"/>
    <w:rsid w:val="002E158A"/>
    <w:rsid w:val="002E2043"/>
    <w:rsid w:val="002E263E"/>
    <w:rsid w:val="002E2945"/>
    <w:rsid w:val="002E5462"/>
    <w:rsid w:val="002E5CFF"/>
    <w:rsid w:val="002E5E8B"/>
    <w:rsid w:val="002E69E8"/>
    <w:rsid w:val="002E7462"/>
    <w:rsid w:val="002E76E4"/>
    <w:rsid w:val="002F0371"/>
    <w:rsid w:val="002F05F3"/>
    <w:rsid w:val="002F0D7E"/>
    <w:rsid w:val="002F29DC"/>
    <w:rsid w:val="002F3D51"/>
    <w:rsid w:val="002F54D1"/>
    <w:rsid w:val="002F56BD"/>
    <w:rsid w:val="002F6E57"/>
    <w:rsid w:val="002F79B5"/>
    <w:rsid w:val="002F7F60"/>
    <w:rsid w:val="003000A6"/>
    <w:rsid w:val="00300794"/>
    <w:rsid w:val="00301F0E"/>
    <w:rsid w:val="003025BF"/>
    <w:rsid w:val="003028E1"/>
    <w:rsid w:val="00303497"/>
    <w:rsid w:val="00303759"/>
    <w:rsid w:val="00303BF4"/>
    <w:rsid w:val="00304401"/>
    <w:rsid w:val="00304464"/>
    <w:rsid w:val="00304958"/>
    <w:rsid w:val="00305965"/>
    <w:rsid w:val="00306860"/>
    <w:rsid w:val="00306B26"/>
    <w:rsid w:val="00306C61"/>
    <w:rsid w:val="00311172"/>
    <w:rsid w:val="00312FB7"/>
    <w:rsid w:val="00313157"/>
    <w:rsid w:val="0031317E"/>
    <w:rsid w:val="00313B8E"/>
    <w:rsid w:val="00315C87"/>
    <w:rsid w:val="00316149"/>
    <w:rsid w:val="003174F8"/>
    <w:rsid w:val="00320CB8"/>
    <w:rsid w:val="003216C9"/>
    <w:rsid w:val="003217C9"/>
    <w:rsid w:val="0032194C"/>
    <w:rsid w:val="00322228"/>
    <w:rsid w:val="003225E9"/>
    <w:rsid w:val="00322EB7"/>
    <w:rsid w:val="00323821"/>
    <w:rsid w:val="00323897"/>
    <w:rsid w:val="00323AC8"/>
    <w:rsid w:val="00323DFC"/>
    <w:rsid w:val="00324603"/>
    <w:rsid w:val="00324AC9"/>
    <w:rsid w:val="00325416"/>
    <w:rsid w:val="0032545A"/>
    <w:rsid w:val="00326559"/>
    <w:rsid w:val="00326C27"/>
    <w:rsid w:val="00326E9C"/>
    <w:rsid w:val="00330241"/>
    <w:rsid w:val="00330540"/>
    <w:rsid w:val="00330687"/>
    <w:rsid w:val="00330AA0"/>
    <w:rsid w:val="00330D12"/>
    <w:rsid w:val="00330F66"/>
    <w:rsid w:val="00331468"/>
    <w:rsid w:val="003319C0"/>
    <w:rsid w:val="00331F5E"/>
    <w:rsid w:val="00332034"/>
    <w:rsid w:val="003335F9"/>
    <w:rsid w:val="003339E6"/>
    <w:rsid w:val="00333D18"/>
    <w:rsid w:val="00334AD1"/>
    <w:rsid w:val="0033537D"/>
    <w:rsid w:val="00335A11"/>
    <w:rsid w:val="00335E9B"/>
    <w:rsid w:val="00336994"/>
    <w:rsid w:val="00337D0C"/>
    <w:rsid w:val="00342866"/>
    <w:rsid w:val="00343059"/>
    <w:rsid w:val="0034642F"/>
    <w:rsid w:val="00346E44"/>
    <w:rsid w:val="00347805"/>
    <w:rsid w:val="00347BB3"/>
    <w:rsid w:val="00347EE5"/>
    <w:rsid w:val="003506A6"/>
    <w:rsid w:val="00350B3A"/>
    <w:rsid w:val="00353FCF"/>
    <w:rsid w:val="003551C8"/>
    <w:rsid w:val="00356C77"/>
    <w:rsid w:val="00356D14"/>
    <w:rsid w:val="00362A07"/>
    <w:rsid w:val="00363637"/>
    <w:rsid w:val="0036372F"/>
    <w:rsid w:val="00363B07"/>
    <w:rsid w:val="003644FF"/>
    <w:rsid w:val="00364632"/>
    <w:rsid w:val="00365472"/>
    <w:rsid w:val="00366166"/>
    <w:rsid w:val="00367368"/>
    <w:rsid w:val="00370021"/>
    <w:rsid w:val="00370498"/>
    <w:rsid w:val="00372AC2"/>
    <w:rsid w:val="00373E37"/>
    <w:rsid w:val="003748CF"/>
    <w:rsid w:val="00374D21"/>
    <w:rsid w:val="00374FCD"/>
    <w:rsid w:val="00375011"/>
    <w:rsid w:val="0037582B"/>
    <w:rsid w:val="00376EA3"/>
    <w:rsid w:val="00377F7E"/>
    <w:rsid w:val="00381F5A"/>
    <w:rsid w:val="00381FD0"/>
    <w:rsid w:val="003820C0"/>
    <w:rsid w:val="00383C9C"/>
    <w:rsid w:val="00385A08"/>
    <w:rsid w:val="00386C8F"/>
    <w:rsid w:val="003870BC"/>
    <w:rsid w:val="003878C9"/>
    <w:rsid w:val="00390488"/>
    <w:rsid w:val="00390FC8"/>
    <w:rsid w:val="00392101"/>
    <w:rsid w:val="0039219D"/>
    <w:rsid w:val="0039219E"/>
    <w:rsid w:val="003922C6"/>
    <w:rsid w:val="00392792"/>
    <w:rsid w:val="003929AA"/>
    <w:rsid w:val="0039337B"/>
    <w:rsid w:val="00394778"/>
    <w:rsid w:val="00395264"/>
    <w:rsid w:val="00395716"/>
    <w:rsid w:val="00395B14"/>
    <w:rsid w:val="00396BAF"/>
    <w:rsid w:val="00397159"/>
    <w:rsid w:val="003972F0"/>
    <w:rsid w:val="00397A87"/>
    <w:rsid w:val="00397C90"/>
    <w:rsid w:val="003A1A7D"/>
    <w:rsid w:val="003A2043"/>
    <w:rsid w:val="003A3227"/>
    <w:rsid w:val="003A341C"/>
    <w:rsid w:val="003A4C2F"/>
    <w:rsid w:val="003A53A4"/>
    <w:rsid w:val="003A5882"/>
    <w:rsid w:val="003A5916"/>
    <w:rsid w:val="003A5A77"/>
    <w:rsid w:val="003A6FCE"/>
    <w:rsid w:val="003A7D7B"/>
    <w:rsid w:val="003B0477"/>
    <w:rsid w:val="003B0D8E"/>
    <w:rsid w:val="003B129B"/>
    <w:rsid w:val="003B19A5"/>
    <w:rsid w:val="003B1E82"/>
    <w:rsid w:val="003B35F8"/>
    <w:rsid w:val="003B5E34"/>
    <w:rsid w:val="003C1094"/>
    <w:rsid w:val="003C11D7"/>
    <w:rsid w:val="003C1F5E"/>
    <w:rsid w:val="003C2193"/>
    <w:rsid w:val="003C29F6"/>
    <w:rsid w:val="003C3DD6"/>
    <w:rsid w:val="003C5AFC"/>
    <w:rsid w:val="003C5D27"/>
    <w:rsid w:val="003C5FFC"/>
    <w:rsid w:val="003C6101"/>
    <w:rsid w:val="003C6F41"/>
    <w:rsid w:val="003D031F"/>
    <w:rsid w:val="003D0E6D"/>
    <w:rsid w:val="003D57E5"/>
    <w:rsid w:val="003D6012"/>
    <w:rsid w:val="003E0B05"/>
    <w:rsid w:val="003E0DB1"/>
    <w:rsid w:val="003E33DE"/>
    <w:rsid w:val="003E3DE3"/>
    <w:rsid w:val="003E48EB"/>
    <w:rsid w:val="003E54BD"/>
    <w:rsid w:val="003E59C7"/>
    <w:rsid w:val="003E5FEC"/>
    <w:rsid w:val="003E6035"/>
    <w:rsid w:val="003E6218"/>
    <w:rsid w:val="003E630E"/>
    <w:rsid w:val="003E6D45"/>
    <w:rsid w:val="003E7209"/>
    <w:rsid w:val="003E73E1"/>
    <w:rsid w:val="003F2A10"/>
    <w:rsid w:val="003F5E23"/>
    <w:rsid w:val="003F75FA"/>
    <w:rsid w:val="003F768C"/>
    <w:rsid w:val="00400E5F"/>
    <w:rsid w:val="00401162"/>
    <w:rsid w:val="004011BE"/>
    <w:rsid w:val="004024C3"/>
    <w:rsid w:val="004032FA"/>
    <w:rsid w:val="004048C1"/>
    <w:rsid w:val="004059EC"/>
    <w:rsid w:val="004065F9"/>
    <w:rsid w:val="0040735A"/>
    <w:rsid w:val="004076F9"/>
    <w:rsid w:val="00407E4D"/>
    <w:rsid w:val="00411B21"/>
    <w:rsid w:val="00411FC2"/>
    <w:rsid w:val="00412719"/>
    <w:rsid w:val="00414F8F"/>
    <w:rsid w:val="004201ED"/>
    <w:rsid w:val="00421134"/>
    <w:rsid w:val="004217F3"/>
    <w:rsid w:val="00422BA1"/>
    <w:rsid w:val="00423061"/>
    <w:rsid w:val="00423604"/>
    <w:rsid w:val="0042468D"/>
    <w:rsid w:val="00430BD3"/>
    <w:rsid w:val="00431182"/>
    <w:rsid w:val="00431344"/>
    <w:rsid w:val="00432841"/>
    <w:rsid w:val="00432ECD"/>
    <w:rsid w:val="00433930"/>
    <w:rsid w:val="0043680D"/>
    <w:rsid w:val="004407FB"/>
    <w:rsid w:val="004408E3"/>
    <w:rsid w:val="00441A70"/>
    <w:rsid w:val="00443FD4"/>
    <w:rsid w:val="004459BB"/>
    <w:rsid w:val="00445D6A"/>
    <w:rsid w:val="00446C99"/>
    <w:rsid w:val="004478C4"/>
    <w:rsid w:val="00447B54"/>
    <w:rsid w:val="0045040C"/>
    <w:rsid w:val="00452132"/>
    <w:rsid w:val="004532BC"/>
    <w:rsid w:val="004555FB"/>
    <w:rsid w:val="00460BAA"/>
    <w:rsid w:val="004629AD"/>
    <w:rsid w:val="0046305F"/>
    <w:rsid w:val="004645D5"/>
    <w:rsid w:val="0046461A"/>
    <w:rsid w:val="0046471B"/>
    <w:rsid w:val="00465035"/>
    <w:rsid w:val="00465225"/>
    <w:rsid w:val="00466B09"/>
    <w:rsid w:val="00467A82"/>
    <w:rsid w:val="00470062"/>
    <w:rsid w:val="00472AAA"/>
    <w:rsid w:val="00473B85"/>
    <w:rsid w:val="00475B4D"/>
    <w:rsid w:val="00475BA7"/>
    <w:rsid w:val="00475E15"/>
    <w:rsid w:val="0047623E"/>
    <w:rsid w:val="00481437"/>
    <w:rsid w:val="0048162A"/>
    <w:rsid w:val="0048168F"/>
    <w:rsid w:val="00482E86"/>
    <w:rsid w:val="0048479B"/>
    <w:rsid w:val="0048503C"/>
    <w:rsid w:val="004859A2"/>
    <w:rsid w:val="00486840"/>
    <w:rsid w:val="00487544"/>
    <w:rsid w:val="004906F5"/>
    <w:rsid w:val="004916A9"/>
    <w:rsid w:val="00492BB2"/>
    <w:rsid w:val="0049532B"/>
    <w:rsid w:val="004964CE"/>
    <w:rsid w:val="004966A8"/>
    <w:rsid w:val="00497018"/>
    <w:rsid w:val="00497A85"/>
    <w:rsid w:val="00497DE7"/>
    <w:rsid w:val="004A0951"/>
    <w:rsid w:val="004A15E5"/>
    <w:rsid w:val="004A291C"/>
    <w:rsid w:val="004A3B05"/>
    <w:rsid w:val="004A65B5"/>
    <w:rsid w:val="004A6E34"/>
    <w:rsid w:val="004B05DF"/>
    <w:rsid w:val="004B08E9"/>
    <w:rsid w:val="004B0D25"/>
    <w:rsid w:val="004B2216"/>
    <w:rsid w:val="004B234B"/>
    <w:rsid w:val="004B2861"/>
    <w:rsid w:val="004B2F67"/>
    <w:rsid w:val="004B4911"/>
    <w:rsid w:val="004B511A"/>
    <w:rsid w:val="004B554B"/>
    <w:rsid w:val="004B66A0"/>
    <w:rsid w:val="004B750B"/>
    <w:rsid w:val="004B7C21"/>
    <w:rsid w:val="004C0076"/>
    <w:rsid w:val="004C02CA"/>
    <w:rsid w:val="004C0E11"/>
    <w:rsid w:val="004C168D"/>
    <w:rsid w:val="004C32DE"/>
    <w:rsid w:val="004C389E"/>
    <w:rsid w:val="004C3BC1"/>
    <w:rsid w:val="004C47D5"/>
    <w:rsid w:val="004C5AAB"/>
    <w:rsid w:val="004C5F7C"/>
    <w:rsid w:val="004C60A5"/>
    <w:rsid w:val="004C7D16"/>
    <w:rsid w:val="004D0425"/>
    <w:rsid w:val="004D1B36"/>
    <w:rsid w:val="004D2031"/>
    <w:rsid w:val="004D2C69"/>
    <w:rsid w:val="004D3FFD"/>
    <w:rsid w:val="004D4D42"/>
    <w:rsid w:val="004D52C5"/>
    <w:rsid w:val="004D53FD"/>
    <w:rsid w:val="004D5A3E"/>
    <w:rsid w:val="004D5D32"/>
    <w:rsid w:val="004D7537"/>
    <w:rsid w:val="004D794E"/>
    <w:rsid w:val="004E047E"/>
    <w:rsid w:val="004E20D7"/>
    <w:rsid w:val="004E226E"/>
    <w:rsid w:val="004E299E"/>
    <w:rsid w:val="004E47ED"/>
    <w:rsid w:val="004E5002"/>
    <w:rsid w:val="004E666B"/>
    <w:rsid w:val="004E77DC"/>
    <w:rsid w:val="004E7B0E"/>
    <w:rsid w:val="004F0D89"/>
    <w:rsid w:val="004F1559"/>
    <w:rsid w:val="004F23BE"/>
    <w:rsid w:val="004F24A0"/>
    <w:rsid w:val="004F3A9E"/>
    <w:rsid w:val="004F4A9B"/>
    <w:rsid w:val="004F799D"/>
    <w:rsid w:val="00500637"/>
    <w:rsid w:val="00501B67"/>
    <w:rsid w:val="0050290F"/>
    <w:rsid w:val="00502AD1"/>
    <w:rsid w:val="00502BD4"/>
    <w:rsid w:val="00502E1C"/>
    <w:rsid w:val="005047AB"/>
    <w:rsid w:val="0050487C"/>
    <w:rsid w:val="00504FC1"/>
    <w:rsid w:val="005051C3"/>
    <w:rsid w:val="00506F90"/>
    <w:rsid w:val="005127A9"/>
    <w:rsid w:val="0051350E"/>
    <w:rsid w:val="00515E84"/>
    <w:rsid w:val="0052091A"/>
    <w:rsid w:val="005209EF"/>
    <w:rsid w:val="0052193D"/>
    <w:rsid w:val="00521A23"/>
    <w:rsid w:val="0052419A"/>
    <w:rsid w:val="00527F7C"/>
    <w:rsid w:val="0053170A"/>
    <w:rsid w:val="00531D4E"/>
    <w:rsid w:val="005325EB"/>
    <w:rsid w:val="00532B0C"/>
    <w:rsid w:val="0053441A"/>
    <w:rsid w:val="00534CDF"/>
    <w:rsid w:val="0053687B"/>
    <w:rsid w:val="005379BF"/>
    <w:rsid w:val="00540CB4"/>
    <w:rsid w:val="00541A4B"/>
    <w:rsid w:val="00541ECA"/>
    <w:rsid w:val="005424E1"/>
    <w:rsid w:val="00543461"/>
    <w:rsid w:val="00543A52"/>
    <w:rsid w:val="0054454C"/>
    <w:rsid w:val="005446A0"/>
    <w:rsid w:val="00544793"/>
    <w:rsid w:val="00544C21"/>
    <w:rsid w:val="00547041"/>
    <w:rsid w:val="00547F30"/>
    <w:rsid w:val="005500EB"/>
    <w:rsid w:val="0055146B"/>
    <w:rsid w:val="00551843"/>
    <w:rsid w:val="00552419"/>
    <w:rsid w:val="0055360F"/>
    <w:rsid w:val="005540CB"/>
    <w:rsid w:val="005564FE"/>
    <w:rsid w:val="00556899"/>
    <w:rsid w:val="005578C5"/>
    <w:rsid w:val="00557F8D"/>
    <w:rsid w:val="005603B3"/>
    <w:rsid w:val="00560FB1"/>
    <w:rsid w:val="00561A19"/>
    <w:rsid w:val="0056213B"/>
    <w:rsid w:val="00562E52"/>
    <w:rsid w:val="0056643A"/>
    <w:rsid w:val="00566939"/>
    <w:rsid w:val="00571DB0"/>
    <w:rsid w:val="0057266B"/>
    <w:rsid w:val="00572753"/>
    <w:rsid w:val="00572DEA"/>
    <w:rsid w:val="0057488D"/>
    <w:rsid w:val="005754A7"/>
    <w:rsid w:val="00575BDB"/>
    <w:rsid w:val="00575E4F"/>
    <w:rsid w:val="005769E1"/>
    <w:rsid w:val="00577B77"/>
    <w:rsid w:val="0058114C"/>
    <w:rsid w:val="00581456"/>
    <w:rsid w:val="00581EFC"/>
    <w:rsid w:val="00583350"/>
    <w:rsid w:val="00583B43"/>
    <w:rsid w:val="00583D9D"/>
    <w:rsid w:val="005843FF"/>
    <w:rsid w:val="00584C23"/>
    <w:rsid w:val="00584DFC"/>
    <w:rsid w:val="0058544D"/>
    <w:rsid w:val="00585BA4"/>
    <w:rsid w:val="00586120"/>
    <w:rsid w:val="00586906"/>
    <w:rsid w:val="00587D83"/>
    <w:rsid w:val="00590021"/>
    <w:rsid w:val="00591B31"/>
    <w:rsid w:val="00592828"/>
    <w:rsid w:val="00592B34"/>
    <w:rsid w:val="00594554"/>
    <w:rsid w:val="00595DD3"/>
    <w:rsid w:val="0059691E"/>
    <w:rsid w:val="00597D1A"/>
    <w:rsid w:val="005A02CE"/>
    <w:rsid w:val="005A0920"/>
    <w:rsid w:val="005A1061"/>
    <w:rsid w:val="005A15DC"/>
    <w:rsid w:val="005A19CE"/>
    <w:rsid w:val="005A2215"/>
    <w:rsid w:val="005A2931"/>
    <w:rsid w:val="005A2DD2"/>
    <w:rsid w:val="005A546A"/>
    <w:rsid w:val="005A5F8E"/>
    <w:rsid w:val="005A624B"/>
    <w:rsid w:val="005B13FA"/>
    <w:rsid w:val="005B2233"/>
    <w:rsid w:val="005B2606"/>
    <w:rsid w:val="005B2AC1"/>
    <w:rsid w:val="005B2E05"/>
    <w:rsid w:val="005B3F9E"/>
    <w:rsid w:val="005B423B"/>
    <w:rsid w:val="005B646D"/>
    <w:rsid w:val="005B7194"/>
    <w:rsid w:val="005B7528"/>
    <w:rsid w:val="005B7E80"/>
    <w:rsid w:val="005C0010"/>
    <w:rsid w:val="005C124A"/>
    <w:rsid w:val="005C29D8"/>
    <w:rsid w:val="005C43C8"/>
    <w:rsid w:val="005C510F"/>
    <w:rsid w:val="005C7E38"/>
    <w:rsid w:val="005D0A93"/>
    <w:rsid w:val="005D0B1C"/>
    <w:rsid w:val="005D434B"/>
    <w:rsid w:val="005D4A99"/>
    <w:rsid w:val="005D64FC"/>
    <w:rsid w:val="005D70CD"/>
    <w:rsid w:val="005E061B"/>
    <w:rsid w:val="005E0890"/>
    <w:rsid w:val="005E0E92"/>
    <w:rsid w:val="005E121E"/>
    <w:rsid w:val="005E2601"/>
    <w:rsid w:val="005E5A73"/>
    <w:rsid w:val="005E79B3"/>
    <w:rsid w:val="005F20E9"/>
    <w:rsid w:val="005F33CE"/>
    <w:rsid w:val="005F34E8"/>
    <w:rsid w:val="005F436E"/>
    <w:rsid w:val="005F4665"/>
    <w:rsid w:val="005F4720"/>
    <w:rsid w:val="005F47BB"/>
    <w:rsid w:val="005F59BA"/>
    <w:rsid w:val="005F61AF"/>
    <w:rsid w:val="005F6E49"/>
    <w:rsid w:val="005F7555"/>
    <w:rsid w:val="00600730"/>
    <w:rsid w:val="00601503"/>
    <w:rsid w:val="006022DE"/>
    <w:rsid w:val="00602762"/>
    <w:rsid w:val="006035AD"/>
    <w:rsid w:val="00606AFF"/>
    <w:rsid w:val="00606C45"/>
    <w:rsid w:val="0060725C"/>
    <w:rsid w:val="00607551"/>
    <w:rsid w:val="00607E68"/>
    <w:rsid w:val="0061034C"/>
    <w:rsid w:val="006103DC"/>
    <w:rsid w:val="0061055B"/>
    <w:rsid w:val="00610BD3"/>
    <w:rsid w:val="00610E0F"/>
    <w:rsid w:val="006117CD"/>
    <w:rsid w:val="00612CA0"/>
    <w:rsid w:val="0061475C"/>
    <w:rsid w:val="00614C7F"/>
    <w:rsid w:val="0061526D"/>
    <w:rsid w:val="00615C42"/>
    <w:rsid w:val="006162CB"/>
    <w:rsid w:val="006164C7"/>
    <w:rsid w:val="006166C4"/>
    <w:rsid w:val="006166FF"/>
    <w:rsid w:val="006176EE"/>
    <w:rsid w:val="00620FDE"/>
    <w:rsid w:val="006212D6"/>
    <w:rsid w:val="0062250F"/>
    <w:rsid w:val="00622E90"/>
    <w:rsid w:val="00624CF2"/>
    <w:rsid w:val="00624FA7"/>
    <w:rsid w:val="0062590E"/>
    <w:rsid w:val="006259FB"/>
    <w:rsid w:val="00625FEE"/>
    <w:rsid w:val="006268DA"/>
    <w:rsid w:val="006271B3"/>
    <w:rsid w:val="00627725"/>
    <w:rsid w:val="00627E23"/>
    <w:rsid w:val="006308A2"/>
    <w:rsid w:val="0063147D"/>
    <w:rsid w:val="006326BC"/>
    <w:rsid w:val="00632AC4"/>
    <w:rsid w:val="00632D55"/>
    <w:rsid w:val="006345B1"/>
    <w:rsid w:val="00636C93"/>
    <w:rsid w:val="00640C90"/>
    <w:rsid w:val="0064106B"/>
    <w:rsid w:val="00641BF2"/>
    <w:rsid w:val="00643453"/>
    <w:rsid w:val="00643DE0"/>
    <w:rsid w:val="00644A6B"/>
    <w:rsid w:val="0064538B"/>
    <w:rsid w:val="00645CDC"/>
    <w:rsid w:val="00646D2C"/>
    <w:rsid w:val="00647766"/>
    <w:rsid w:val="0065025B"/>
    <w:rsid w:val="00650586"/>
    <w:rsid w:val="006507E4"/>
    <w:rsid w:val="006518FE"/>
    <w:rsid w:val="00652F07"/>
    <w:rsid w:val="00653A63"/>
    <w:rsid w:val="00655EDA"/>
    <w:rsid w:val="006560EE"/>
    <w:rsid w:val="00657015"/>
    <w:rsid w:val="006606E3"/>
    <w:rsid w:val="006611CB"/>
    <w:rsid w:val="00661FD6"/>
    <w:rsid w:val="00662D69"/>
    <w:rsid w:val="00663608"/>
    <w:rsid w:val="00664F74"/>
    <w:rsid w:val="00666AED"/>
    <w:rsid w:val="00666C56"/>
    <w:rsid w:val="0067017E"/>
    <w:rsid w:val="00670C2A"/>
    <w:rsid w:val="00670E69"/>
    <w:rsid w:val="006710B2"/>
    <w:rsid w:val="00671AA8"/>
    <w:rsid w:val="00671F3C"/>
    <w:rsid w:val="00672648"/>
    <w:rsid w:val="00673F7F"/>
    <w:rsid w:val="006749F9"/>
    <w:rsid w:val="00674AC7"/>
    <w:rsid w:val="00675034"/>
    <w:rsid w:val="0067731B"/>
    <w:rsid w:val="00681E89"/>
    <w:rsid w:val="006839DE"/>
    <w:rsid w:val="00683BA4"/>
    <w:rsid w:val="00684326"/>
    <w:rsid w:val="0068638F"/>
    <w:rsid w:val="0068642E"/>
    <w:rsid w:val="006867D8"/>
    <w:rsid w:val="006876D0"/>
    <w:rsid w:val="006948C5"/>
    <w:rsid w:val="00694A2D"/>
    <w:rsid w:val="00695550"/>
    <w:rsid w:val="00696AB0"/>
    <w:rsid w:val="00696F7E"/>
    <w:rsid w:val="0069721E"/>
    <w:rsid w:val="00697CAF"/>
    <w:rsid w:val="006A0A56"/>
    <w:rsid w:val="006A0CE2"/>
    <w:rsid w:val="006A1952"/>
    <w:rsid w:val="006A3786"/>
    <w:rsid w:val="006A3D61"/>
    <w:rsid w:val="006A4CD6"/>
    <w:rsid w:val="006A5AF3"/>
    <w:rsid w:val="006A68FC"/>
    <w:rsid w:val="006B1111"/>
    <w:rsid w:val="006B1289"/>
    <w:rsid w:val="006B15B1"/>
    <w:rsid w:val="006B2A35"/>
    <w:rsid w:val="006B2C1C"/>
    <w:rsid w:val="006B3508"/>
    <w:rsid w:val="006B38F7"/>
    <w:rsid w:val="006B613B"/>
    <w:rsid w:val="006B7C4F"/>
    <w:rsid w:val="006C0A7F"/>
    <w:rsid w:val="006C194F"/>
    <w:rsid w:val="006C1C4A"/>
    <w:rsid w:val="006C2573"/>
    <w:rsid w:val="006C2D56"/>
    <w:rsid w:val="006C42D9"/>
    <w:rsid w:val="006C483B"/>
    <w:rsid w:val="006C4AC2"/>
    <w:rsid w:val="006C6A1F"/>
    <w:rsid w:val="006C7461"/>
    <w:rsid w:val="006D2CFC"/>
    <w:rsid w:val="006D368E"/>
    <w:rsid w:val="006D37B6"/>
    <w:rsid w:val="006D3BF2"/>
    <w:rsid w:val="006D3C35"/>
    <w:rsid w:val="006D68EB"/>
    <w:rsid w:val="006D7C2E"/>
    <w:rsid w:val="006D7CB8"/>
    <w:rsid w:val="006E05A7"/>
    <w:rsid w:val="006E21B4"/>
    <w:rsid w:val="006E42D7"/>
    <w:rsid w:val="006E46A1"/>
    <w:rsid w:val="006E52AF"/>
    <w:rsid w:val="006E5632"/>
    <w:rsid w:val="006E67C4"/>
    <w:rsid w:val="006E7226"/>
    <w:rsid w:val="006E7826"/>
    <w:rsid w:val="006E7EBC"/>
    <w:rsid w:val="006F0C94"/>
    <w:rsid w:val="006F0D61"/>
    <w:rsid w:val="006F12C3"/>
    <w:rsid w:val="006F1629"/>
    <w:rsid w:val="006F2113"/>
    <w:rsid w:val="006F440E"/>
    <w:rsid w:val="006F4ED3"/>
    <w:rsid w:val="006F53A6"/>
    <w:rsid w:val="006F68CC"/>
    <w:rsid w:val="00700A30"/>
    <w:rsid w:val="00700F9E"/>
    <w:rsid w:val="00701111"/>
    <w:rsid w:val="007023EA"/>
    <w:rsid w:val="00702BFF"/>
    <w:rsid w:val="00704408"/>
    <w:rsid w:val="007051D7"/>
    <w:rsid w:val="0070523A"/>
    <w:rsid w:val="00705CDD"/>
    <w:rsid w:val="0070655A"/>
    <w:rsid w:val="00706E09"/>
    <w:rsid w:val="00710065"/>
    <w:rsid w:val="0071230F"/>
    <w:rsid w:val="00712CD8"/>
    <w:rsid w:val="0071342D"/>
    <w:rsid w:val="00714D74"/>
    <w:rsid w:val="00715F75"/>
    <w:rsid w:val="00716DEF"/>
    <w:rsid w:val="00717BBE"/>
    <w:rsid w:val="00717DCA"/>
    <w:rsid w:val="00720951"/>
    <w:rsid w:val="0072099F"/>
    <w:rsid w:val="00721678"/>
    <w:rsid w:val="00721DB4"/>
    <w:rsid w:val="00722431"/>
    <w:rsid w:val="00722637"/>
    <w:rsid w:val="00724CA6"/>
    <w:rsid w:val="00725C07"/>
    <w:rsid w:val="007263CE"/>
    <w:rsid w:val="007268D3"/>
    <w:rsid w:val="00726B1B"/>
    <w:rsid w:val="00726E7E"/>
    <w:rsid w:val="00730510"/>
    <w:rsid w:val="007310CB"/>
    <w:rsid w:val="00733272"/>
    <w:rsid w:val="007333E4"/>
    <w:rsid w:val="00733961"/>
    <w:rsid w:val="00733F48"/>
    <w:rsid w:val="0073495E"/>
    <w:rsid w:val="00734FA0"/>
    <w:rsid w:val="00734FE1"/>
    <w:rsid w:val="00735411"/>
    <w:rsid w:val="0073578B"/>
    <w:rsid w:val="00736017"/>
    <w:rsid w:val="00740855"/>
    <w:rsid w:val="00740985"/>
    <w:rsid w:val="00741127"/>
    <w:rsid w:val="00742110"/>
    <w:rsid w:val="00743F25"/>
    <w:rsid w:val="00744952"/>
    <w:rsid w:val="00744C7C"/>
    <w:rsid w:val="00744DA9"/>
    <w:rsid w:val="007452DC"/>
    <w:rsid w:val="007514C8"/>
    <w:rsid w:val="007514CC"/>
    <w:rsid w:val="00751AE6"/>
    <w:rsid w:val="00752124"/>
    <w:rsid w:val="00752C49"/>
    <w:rsid w:val="00753F4B"/>
    <w:rsid w:val="007554C3"/>
    <w:rsid w:val="00757729"/>
    <w:rsid w:val="0076013F"/>
    <w:rsid w:val="00760EC8"/>
    <w:rsid w:val="0076397D"/>
    <w:rsid w:val="00764B62"/>
    <w:rsid w:val="0076575A"/>
    <w:rsid w:val="00770D84"/>
    <w:rsid w:val="007715BC"/>
    <w:rsid w:val="00772BEE"/>
    <w:rsid w:val="00772DF2"/>
    <w:rsid w:val="007738BA"/>
    <w:rsid w:val="00774BCF"/>
    <w:rsid w:val="00775D02"/>
    <w:rsid w:val="0077605B"/>
    <w:rsid w:val="00777476"/>
    <w:rsid w:val="00777AB0"/>
    <w:rsid w:val="00780094"/>
    <w:rsid w:val="00780E12"/>
    <w:rsid w:val="00781343"/>
    <w:rsid w:val="00783296"/>
    <w:rsid w:val="007858DF"/>
    <w:rsid w:val="007865A5"/>
    <w:rsid w:val="007867FF"/>
    <w:rsid w:val="00790C01"/>
    <w:rsid w:val="00791E31"/>
    <w:rsid w:val="00793573"/>
    <w:rsid w:val="00794257"/>
    <w:rsid w:val="0079452A"/>
    <w:rsid w:val="00796784"/>
    <w:rsid w:val="00797725"/>
    <w:rsid w:val="00797C53"/>
    <w:rsid w:val="007A0241"/>
    <w:rsid w:val="007A1023"/>
    <w:rsid w:val="007A2FDC"/>
    <w:rsid w:val="007A306E"/>
    <w:rsid w:val="007A3302"/>
    <w:rsid w:val="007A34D3"/>
    <w:rsid w:val="007A39C7"/>
    <w:rsid w:val="007A3EF3"/>
    <w:rsid w:val="007A426D"/>
    <w:rsid w:val="007A428B"/>
    <w:rsid w:val="007A4743"/>
    <w:rsid w:val="007A5CC7"/>
    <w:rsid w:val="007A66E8"/>
    <w:rsid w:val="007A6D4B"/>
    <w:rsid w:val="007B0583"/>
    <w:rsid w:val="007B2C94"/>
    <w:rsid w:val="007B2F23"/>
    <w:rsid w:val="007B461E"/>
    <w:rsid w:val="007B7A70"/>
    <w:rsid w:val="007C0375"/>
    <w:rsid w:val="007C0D45"/>
    <w:rsid w:val="007C1436"/>
    <w:rsid w:val="007C1F88"/>
    <w:rsid w:val="007C33A3"/>
    <w:rsid w:val="007C5000"/>
    <w:rsid w:val="007C7357"/>
    <w:rsid w:val="007C78AA"/>
    <w:rsid w:val="007C79B7"/>
    <w:rsid w:val="007D34D6"/>
    <w:rsid w:val="007D47F0"/>
    <w:rsid w:val="007D5F52"/>
    <w:rsid w:val="007D7599"/>
    <w:rsid w:val="007D7770"/>
    <w:rsid w:val="007D7D71"/>
    <w:rsid w:val="007E057A"/>
    <w:rsid w:val="007E0C02"/>
    <w:rsid w:val="007E144C"/>
    <w:rsid w:val="007E2503"/>
    <w:rsid w:val="007E2795"/>
    <w:rsid w:val="007E3100"/>
    <w:rsid w:val="007E3E24"/>
    <w:rsid w:val="007E4886"/>
    <w:rsid w:val="007E62B1"/>
    <w:rsid w:val="007E66D0"/>
    <w:rsid w:val="007E6A42"/>
    <w:rsid w:val="007F0803"/>
    <w:rsid w:val="007F0D43"/>
    <w:rsid w:val="007F1474"/>
    <w:rsid w:val="007F15FC"/>
    <w:rsid w:val="007F1D09"/>
    <w:rsid w:val="007F1D3C"/>
    <w:rsid w:val="007F23D8"/>
    <w:rsid w:val="007F28C5"/>
    <w:rsid w:val="007F3C94"/>
    <w:rsid w:val="007F470A"/>
    <w:rsid w:val="007F47FC"/>
    <w:rsid w:val="007F53E1"/>
    <w:rsid w:val="007F589B"/>
    <w:rsid w:val="007F6348"/>
    <w:rsid w:val="007F6ED7"/>
    <w:rsid w:val="007F7582"/>
    <w:rsid w:val="007F7B73"/>
    <w:rsid w:val="008001FA"/>
    <w:rsid w:val="00801BFD"/>
    <w:rsid w:val="0080226F"/>
    <w:rsid w:val="008035D4"/>
    <w:rsid w:val="008042DC"/>
    <w:rsid w:val="00804D19"/>
    <w:rsid w:val="00805069"/>
    <w:rsid w:val="00805E19"/>
    <w:rsid w:val="008073F9"/>
    <w:rsid w:val="00811A55"/>
    <w:rsid w:val="00814152"/>
    <w:rsid w:val="00814221"/>
    <w:rsid w:val="0081526E"/>
    <w:rsid w:val="008157A1"/>
    <w:rsid w:val="0081650C"/>
    <w:rsid w:val="00817F16"/>
    <w:rsid w:val="008217A6"/>
    <w:rsid w:val="00821C34"/>
    <w:rsid w:val="00821EAD"/>
    <w:rsid w:val="00822F11"/>
    <w:rsid w:val="00823338"/>
    <w:rsid w:val="0082393C"/>
    <w:rsid w:val="00823A9D"/>
    <w:rsid w:val="0082416E"/>
    <w:rsid w:val="008248B5"/>
    <w:rsid w:val="0082554F"/>
    <w:rsid w:val="0082561E"/>
    <w:rsid w:val="008259C4"/>
    <w:rsid w:val="00825A2A"/>
    <w:rsid w:val="00825F4E"/>
    <w:rsid w:val="00830C20"/>
    <w:rsid w:val="008314AB"/>
    <w:rsid w:val="00833B8F"/>
    <w:rsid w:val="00833C49"/>
    <w:rsid w:val="00834D32"/>
    <w:rsid w:val="00837754"/>
    <w:rsid w:val="00837B54"/>
    <w:rsid w:val="00837EA8"/>
    <w:rsid w:val="00840B73"/>
    <w:rsid w:val="00840CCC"/>
    <w:rsid w:val="00840CFA"/>
    <w:rsid w:val="00842C11"/>
    <w:rsid w:val="00843254"/>
    <w:rsid w:val="008443E5"/>
    <w:rsid w:val="00845E1A"/>
    <w:rsid w:val="00845F9E"/>
    <w:rsid w:val="0084702F"/>
    <w:rsid w:val="00847129"/>
    <w:rsid w:val="0084718E"/>
    <w:rsid w:val="00847751"/>
    <w:rsid w:val="00847BFB"/>
    <w:rsid w:val="008502D6"/>
    <w:rsid w:val="00850A48"/>
    <w:rsid w:val="0085126E"/>
    <w:rsid w:val="008517F8"/>
    <w:rsid w:val="00851FAD"/>
    <w:rsid w:val="00853836"/>
    <w:rsid w:val="00855A38"/>
    <w:rsid w:val="00857368"/>
    <w:rsid w:val="00857548"/>
    <w:rsid w:val="008577D1"/>
    <w:rsid w:val="00857D7D"/>
    <w:rsid w:val="00860111"/>
    <w:rsid w:val="00860B0F"/>
    <w:rsid w:val="00860F4E"/>
    <w:rsid w:val="0086118C"/>
    <w:rsid w:val="00863A26"/>
    <w:rsid w:val="00863D70"/>
    <w:rsid w:val="00864265"/>
    <w:rsid w:val="008642BA"/>
    <w:rsid w:val="00866786"/>
    <w:rsid w:val="0087078B"/>
    <w:rsid w:val="00870801"/>
    <w:rsid w:val="00872BE3"/>
    <w:rsid w:val="008744EC"/>
    <w:rsid w:val="00874569"/>
    <w:rsid w:val="00874892"/>
    <w:rsid w:val="00874ABE"/>
    <w:rsid w:val="0087507E"/>
    <w:rsid w:val="0087616A"/>
    <w:rsid w:val="008767C4"/>
    <w:rsid w:val="00876C5D"/>
    <w:rsid w:val="00877089"/>
    <w:rsid w:val="008771CB"/>
    <w:rsid w:val="008800B8"/>
    <w:rsid w:val="008819FB"/>
    <w:rsid w:val="008840DD"/>
    <w:rsid w:val="00884DBE"/>
    <w:rsid w:val="008872FC"/>
    <w:rsid w:val="008901B8"/>
    <w:rsid w:val="00890406"/>
    <w:rsid w:val="00890AC8"/>
    <w:rsid w:val="00891884"/>
    <w:rsid w:val="008923A0"/>
    <w:rsid w:val="0089256B"/>
    <w:rsid w:val="0089297A"/>
    <w:rsid w:val="008946E9"/>
    <w:rsid w:val="00894772"/>
    <w:rsid w:val="0089481A"/>
    <w:rsid w:val="0089579B"/>
    <w:rsid w:val="00896DD0"/>
    <w:rsid w:val="008A0935"/>
    <w:rsid w:val="008A1601"/>
    <w:rsid w:val="008A730D"/>
    <w:rsid w:val="008B09E7"/>
    <w:rsid w:val="008B2501"/>
    <w:rsid w:val="008B2A2F"/>
    <w:rsid w:val="008B39E5"/>
    <w:rsid w:val="008B41BA"/>
    <w:rsid w:val="008B41E9"/>
    <w:rsid w:val="008B527A"/>
    <w:rsid w:val="008B5DB4"/>
    <w:rsid w:val="008C0917"/>
    <w:rsid w:val="008C0D98"/>
    <w:rsid w:val="008C1413"/>
    <w:rsid w:val="008C1857"/>
    <w:rsid w:val="008C2806"/>
    <w:rsid w:val="008C36F7"/>
    <w:rsid w:val="008C3733"/>
    <w:rsid w:val="008C56D7"/>
    <w:rsid w:val="008D1A81"/>
    <w:rsid w:val="008D2441"/>
    <w:rsid w:val="008D2BEF"/>
    <w:rsid w:val="008D3C09"/>
    <w:rsid w:val="008D415B"/>
    <w:rsid w:val="008D6ABA"/>
    <w:rsid w:val="008D6C50"/>
    <w:rsid w:val="008D71C6"/>
    <w:rsid w:val="008E04E3"/>
    <w:rsid w:val="008E1198"/>
    <w:rsid w:val="008E1482"/>
    <w:rsid w:val="008E2555"/>
    <w:rsid w:val="008E25E2"/>
    <w:rsid w:val="008E34AF"/>
    <w:rsid w:val="008E3B79"/>
    <w:rsid w:val="008E4366"/>
    <w:rsid w:val="008E56BF"/>
    <w:rsid w:val="008E6D79"/>
    <w:rsid w:val="008E7116"/>
    <w:rsid w:val="008F29C7"/>
    <w:rsid w:val="008F2C94"/>
    <w:rsid w:val="008F2C95"/>
    <w:rsid w:val="008F3774"/>
    <w:rsid w:val="008F3E23"/>
    <w:rsid w:val="008F4E0F"/>
    <w:rsid w:val="008F641A"/>
    <w:rsid w:val="008F65E4"/>
    <w:rsid w:val="00900419"/>
    <w:rsid w:val="00900F4F"/>
    <w:rsid w:val="0090176D"/>
    <w:rsid w:val="00901BFA"/>
    <w:rsid w:val="00902755"/>
    <w:rsid w:val="0090327F"/>
    <w:rsid w:val="00904D8F"/>
    <w:rsid w:val="009076E6"/>
    <w:rsid w:val="0091099B"/>
    <w:rsid w:val="00911550"/>
    <w:rsid w:val="00911A21"/>
    <w:rsid w:val="00912991"/>
    <w:rsid w:val="00915212"/>
    <w:rsid w:val="00915D26"/>
    <w:rsid w:val="0091602A"/>
    <w:rsid w:val="0092053E"/>
    <w:rsid w:val="00920CA2"/>
    <w:rsid w:val="00921887"/>
    <w:rsid w:val="0092191F"/>
    <w:rsid w:val="00921B0C"/>
    <w:rsid w:val="00921D17"/>
    <w:rsid w:val="00921F16"/>
    <w:rsid w:val="00922039"/>
    <w:rsid w:val="0092405D"/>
    <w:rsid w:val="00924A11"/>
    <w:rsid w:val="00924D61"/>
    <w:rsid w:val="00924FD6"/>
    <w:rsid w:val="009257A4"/>
    <w:rsid w:val="00925D5C"/>
    <w:rsid w:val="00926317"/>
    <w:rsid w:val="009263E2"/>
    <w:rsid w:val="00927868"/>
    <w:rsid w:val="00927DFA"/>
    <w:rsid w:val="009301D2"/>
    <w:rsid w:val="009305D3"/>
    <w:rsid w:val="0093563A"/>
    <w:rsid w:val="00935893"/>
    <w:rsid w:val="0093668D"/>
    <w:rsid w:val="00936AFC"/>
    <w:rsid w:val="00937703"/>
    <w:rsid w:val="00940C48"/>
    <w:rsid w:val="00941D5B"/>
    <w:rsid w:val="00941EF3"/>
    <w:rsid w:val="0094234F"/>
    <w:rsid w:val="00944252"/>
    <w:rsid w:val="00944352"/>
    <w:rsid w:val="0094533E"/>
    <w:rsid w:val="00945935"/>
    <w:rsid w:val="00945D44"/>
    <w:rsid w:val="00945F25"/>
    <w:rsid w:val="00947575"/>
    <w:rsid w:val="00950CEB"/>
    <w:rsid w:val="00950ECD"/>
    <w:rsid w:val="00951E6A"/>
    <w:rsid w:val="00953BAF"/>
    <w:rsid w:val="00956092"/>
    <w:rsid w:val="00957742"/>
    <w:rsid w:val="00957B68"/>
    <w:rsid w:val="0096039B"/>
    <w:rsid w:val="00960EDD"/>
    <w:rsid w:val="0096304C"/>
    <w:rsid w:val="00963FA5"/>
    <w:rsid w:val="00964ACA"/>
    <w:rsid w:val="00964CD9"/>
    <w:rsid w:val="00965087"/>
    <w:rsid w:val="00965936"/>
    <w:rsid w:val="009661D7"/>
    <w:rsid w:val="00966443"/>
    <w:rsid w:val="009672C2"/>
    <w:rsid w:val="00967409"/>
    <w:rsid w:val="0096779B"/>
    <w:rsid w:val="009677AB"/>
    <w:rsid w:val="00970DD0"/>
    <w:rsid w:val="0097140E"/>
    <w:rsid w:val="00971677"/>
    <w:rsid w:val="00971EF9"/>
    <w:rsid w:val="009723A0"/>
    <w:rsid w:val="00972F7B"/>
    <w:rsid w:val="00973702"/>
    <w:rsid w:val="00974990"/>
    <w:rsid w:val="00976E3E"/>
    <w:rsid w:val="009779E8"/>
    <w:rsid w:val="00977D50"/>
    <w:rsid w:val="00977E92"/>
    <w:rsid w:val="00980CF8"/>
    <w:rsid w:val="009814C4"/>
    <w:rsid w:val="0098183F"/>
    <w:rsid w:val="009821BE"/>
    <w:rsid w:val="00983042"/>
    <w:rsid w:val="00983C7E"/>
    <w:rsid w:val="00983CED"/>
    <w:rsid w:val="00983EA1"/>
    <w:rsid w:val="00984DF7"/>
    <w:rsid w:val="00984EE3"/>
    <w:rsid w:val="0098677B"/>
    <w:rsid w:val="00986B24"/>
    <w:rsid w:val="009904D3"/>
    <w:rsid w:val="00993A63"/>
    <w:rsid w:val="00994D50"/>
    <w:rsid w:val="00995358"/>
    <w:rsid w:val="0099657A"/>
    <w:rsid w:val="0099662B"/>
    <w:rsid w:val="0099755B"/>
    <w:rsid w:val="009A0273"/>
    <w:rsid w:val="009A0588"/>
    <w:rsid w:val="009A1278"/>
    <w:rsid w:val="009A1D4F"/>
    <w:rsid w:val="009A2268"/>
    <w:rsid w:val="009A23D9"/>
    <w:rsid w:val="009A2E5B"/>
    <w:rsid w:val="009A40E2"/>
    <w:rsid w:val="009A5528"/>
    <w:rsid w:val="009A5D15"/>
    <w:rsid w:val="009A77AD"/>
    <w:rsid w:val="009B2CC1"/>
    <w:rsid w:val="009B3273"/>
    <w:rsid w:val="009B5AD3"/>
    <w:rsid w:val="009B5BCC"/>
    <w:rsid w:val="009B5E26"/>
    <w:rsid w:val="009B5E30"/>
    <w:rsid w:val="009B623E"/>
    <w:rsid w:val="009B7274"/>
    <w:rsid w:val="009B7615"/>
    <w:rsid w:val="009C2B96"/>
    <w:rsid w:val="009C313F"/>
    <w:rsid w:val="009C350F"/>
    <w:rsid w:val="009C3830"/>
    <w:rsid w:val="009C47CF"/>
    <w:rsid w:val="009C6388"/>
    <w:rsid w:val="009C6CA2"/>
    <w:rsid w:val="009C6FD7"/>
    <w:rsid w:val="009C770D"/>
    <w:rsid w:val="009C7C81"/>
    <w:rsid w:val="009D05B7"/>
    <w:rsid w:val="009D1230"/>
    <w:rsid w:val="009D1B33"/>
    <w:rsid w:val="009D23C3"/>
    <w:rsid w:val="009D4091"/>
    <w:rsid w:val="009D46AE"/>
    <w:rsid w:val="009D4806"/>
    <w:rsid w:val="009D6DEC"/>
    <w:rsid w:val="009E04E3"/>
    <w:rsid w:val="009E1866"/>
    <w:rsid w:val="009E1F44"/>
    <w:rsid w:val="009E2121"/>
    <w:rsid w:val="009E2609"/>
    <w:rsid w:val="009E32A7"/>
    <w:rsid w:val="009E3BF4"/>
    <w:rsid w:val="009E40CD"/>
    <w:rsid w:val="009E57A5"/>
    <w:rsid w:val="009E61F6"/>
    <w:rsid w:val="009F0A82"/>
    <w:rsid w:val="009F1950"/>
    <w:rsid w:val="009F1F23"/>
    <w:rsid w:val="009F3533"/>
    <w:rsid w:val="009F3839"/>
    <w:rsid w:val="009F3A79"/>
    <w:rsid w:val="009F3B56"/>
    <w:rsid w:val="009F4223"/>
    <w:rsid w:val="009F5754"/>
    <w:rsid w:val="00A00C59"/>
    <w:rsid w:val="00A0121E"/>
    <w:rsid w:val="00A01623"/>
    <w:rsid w:val="00A02057"/>
    <w:rsid w:val="00A020B5"/>
    <w:rsid w:val="00A032E0"/>
    <w:rsid w:val="00A03799"/>
    <w:rsid w:val="00A03D67"/>
    <w:rsid w:val="00A04AFE"/>
    <w:rsid w:val="00A04E37"/>
    <w:rsid w:val="00A04F32"/>
    <w:rsid w:val="00A063E6"/>
    <w:rsid w:val="00A10A27"/>
    <w:rsid w:val="00A13C1E"/>
    <w:rsid w:val="00A14598"/>
    <w:rsid w:val="00A16464"/>
    <w:rsid w:val="00A1711A"/>
    <w:rsid w:val="00A17DBA"/>
    <w:rsid w:val="00A21720"/>
    <w:rsid w:val="00A2390B"/>
    <w:rsid w:val="00A2460E"/>
    <w:rsid w:val="00A253B8"/>
    <w:rsid w:val="00A27846"/>
    <w:rsid w:val="00A27DEC"/>
    <w:rsid w:val="00A304CC"/>
    <w:rsid w:val="00A329C3"/>
    <w:rsid w:val="00A32C3C"/>
    <w:rsid w:val="00A33B55"/>
    <w:rsid w:val="00A3474B"/>
    <w:rsid w:val="00A349F0"/>
    <w:rsid w:val="00A34B45"/>
    <w:rsid w:val="00A357F6"/>
    <w:rsid w:val="00A40F29"/>
    <w:rsid w:val="00A44C5E"/>
    <w:rsid w:val="00A45AB3"/>
    <w:rsid w:val="00A45C69"/>
    <w:rsid w:val="00A46FC8"/>
    <w:rsid w:val="00A471F5"/>
    <w:rsid w:val="00A47944"/>
    <w:rsid w:val="00A50515"/>
    <w:rsid w:val="00A506F7"/>
    <w:rsid w:val="00A51B3D"/>
    <w:rsid w:val="00A51D21"/>
    <w:rsid w:val="00A51F5E"/>
    <w:rsid w:val="00A54082"/>
    <w:rsid w:val="00A54140"/>
    <w:rsid w:val="00A549D8"/>
    <w:rsid w:val="00A54F81"/>
    <w:rsid w:val="00A576E1"/>
    <w:rsid w:val="00A57C3D"/>
    <w:rsid w:val="00A614AC"/>
    <w:rsid w:val="00A61BCE"/>
    <w:rsid w:val="00A62986"/>
    <w:rsid w:val="00A6365B"/>
    <w:rsid w:val="00A6534A"/>
    <w:rsid w:val="00A6567F"/>
    <w:rsid w:val="00A667E5"/>
    <w:rsid w:val="00A66934"/>
    <w:rsid w:val="00A66E22"/>
    <w:rsid w:val="00A67A6B"/>
    <w:rsid w:val="00A7054B"/>
    <w:rsid w:val="00A716D6"/>
    <w:rsid w:val="00A71F16"/>
    <w:rsid w:val="00A724ED"/>
    <w:rsid w:val="00A73A0B"/>
    <w:rsid w:val="00A73CE6"/>
    <w:rsid w:val="00A7589E"/>
    <w:rsid w:val="00A75909"/>
    <w:rsid w:val="00A761A4"/>
    <w:rsid w:val="00A76671"/>
    <w:rsid w:val="00A768D7"/>
    <w:rsid w:val="00A768EA"/>
    <w:rsid w:val="00A77D58"/>
    <w:rsid w:val="00A77E57"/>
    <w:rsid w:val="00A80BF4"/>
    <w:rsid w:val="00A8231E"/>
    <w:rsid w:val="00A82BF6"/>
    <w:rsid w:val="00A82C68"/>
    <w:rsid w:val="00A8575F"/>
    <w:rsid w:val="00A859D7"/>
    <w:rsid w:val="00A85AB1"/>
    <w:rsid w:val="00A86174"/>
    <w:rsid w:val="00A86D88"/>
    <w:rsid w:val="00A9309C"/>
    <w:rsid w:val="00A93857"/>
    <w:rsid w:val="00A94B7B"/>
    <w:rsid w:val="00A94B8B"/>
    <w:rsid w:val="00A952B3"/>
    <w:rsid w:val="00A96928"/>
    <w:rsid w:val="00A96A82"/>
    <w:rsid w:val="00A97D5B"/>
    <w:rsid w:val="00AA1109"/>
    <w:rsid w:val="00AA11FA"/>
    <w:rsid w:val="00AA1632"/>
    <w:rsid w:val="00AA2C1F"/>
    <w:rsid w:val="00AA34E3"/>
    <w:rsid w:val="00AA48EB"/>
    <w:rsid w:val="00AA4C93"/>
    <w:rsid w:val="00AA5059"/>
    <w:rsid w:val="00AA50B9"/>
    <w:rsid w:val="00AA58E7"/>
    <w:rsid w:val="00AA75C5"/>
    <w:rsid w:val="00AB03BB"/>
    <w:rsid w:val="00AB0928"/>
    <w:rsid w:val="00AB1C67"/>
    <w:rsid w:val="00AB227E"/>
    <w:rsid w:val="00AB2C76"/>
    <w:rsid w:val="00AB31BE"/>
    <w:rsid w:val="00AB3EB4"/>
    <w:rsid w:val="00AB4B1A"/>
    <w:rsid w:val="00AB4B8B"/>
    <w:rsid w:val="00AB5BAB"/>
    <w:rsid w:val="00AB7AB5"/>
    <w:rsid w:val="00AB7B89"/>
    <w:rsid w:val="00AC0469"/>
    <w:rsid w:val="00AC26B0"/>
    <w:rsid w:val="00AC270A"/>
    <w:rsid w:val="00AC27F3"/>
    <w:rsid w:val="00AC3CB9"/>
    <w:rsid w:val="00AC4780"/>
    <w:rsid w:val="00AC544C"/>
    <w:rsid w:val="00AC56B2"/>
    <w:rsid w:val="00AC5A26"/>
    <w:rsid w:val="00AC6963"/>
    <w:rsid w:val="00AC71D0"/>
    <w:rsid w:val="00AC7B57"/>
    <w:rsid w:val="00AC7BA3"/>
    <w:rsid w:val="00AD09ED"/>
    <w:rsid w:val="00AD19C0"/>
    <w:rsid w:val="00AD2239"/>
    <w:rsid w:val="00AD30C8"/>
    <w:rsid w:val="00AD392C"/>
    <w:rsid w:val="00AD42B6"/>
    <w:rsid w:val="00AD4F71"/>
    <w:rsid w:val="00AD6BFE"/>
    <w:rsid w:val="00AE07A7"/>
    <w:rsid w:val="00AE0A07"/>
    <w:rsid w:val="00AE1472"/>
    <w:rsid w:val="00AE1C8C"/>
    <w:rsid w:val="00AE1DE1"/>
    <w:rsid w:val="00AE20AC"/>
    <w:rsid w:val="00AE2E00"/>
    <w:rsid w:val="00AE38E8"/>
    <w:rsid w:val="00AE3F7D"/>
    <w:rsid w:val="00AE446B"/>
    <w:rsid w:val="00AE4DF8"/>
    <w:rsid w:val="00AE6E68"/>
    <w:rsid w:val="00AE72BA"/>
    <w:rsid w:val="00AF0610"/>
    <w:rsid w:val="00AF1252"/>
    <w:rsid w:val="00AF2B57"/>
    <w:rsid w:val="00AF3AD2"/>
    <w:rsid w:val="00AF3EA3"/>
    <w:rsid w:val="00AF4C20"/>
    <w:rsid w:val="00B0090F"/>
    <w:rsid w:val="00B00FE9"/>
    <w:rsid w:val="00B01820"/>
    <w:rsid w:val="00B02F24"/>
    <w:rsid w:val="00B0583D"/>
    <w:rsid w:val="00B05C38"/>
    <w:rsid w:val="00B06294"/>
    <w:rsid w:val="00B06CD7"/>
    <w:rsid w:val="00B11418"/>
    <w:rsid w:val="00B1153E"/>
    <w:rsid w:val="00B11957"/>
    <w:rsid w:val="00B12F7A"/>
    <w:rsid w:val="00B14111"/>
    <w:rsid w:val="00B149B0"/>
    <w:rsid w:val="00B149CF"/>
    <w:rsid w:val="00B15EAA"/>
    <w:rsid w:val="00B16DFC"/>
    <w:rsid w:val="00B17BA6"/>
    <w:rsid w:val="00B20972"/>
    <w:rsid w:val="00B20E93"/>
    <w:rsid w:val="00B23F86"/>
    <w:rsid w:val="00B244C9"/>
    <w:rsid w:val="00B26E81"/>
    <w:rsid w:val="00B27249"/>
    <w:rsid w:val="00B27EDB"/>
    <w:rsid w:val="00B306B0"/>
    <w:rsid w:val="00B31FA1"/>
    <w:rsid w:val="00B32003"/>
    <w:rsid w:val="00B334F9"/>
    <w:rsid w:val="00B33F45"/>
    <w:rsid w:val="00B359B5"/>
    <w:rsid w:val="00B360EA"/>
    <w:rsid w:val="00B4200C"/>
    <w:rsid w:val="00B43000"/>
    <w:rsid w:val="00B43467"/>
    <w:rsid w:val="00B4398B"/>
    <w:rsid w:val="00B440E3"/>
    <w:rsid w:val="00B4411E"/>
    <w:rsid w:val="00B44169"/>
    <w:rsid w:val="00B4641F"/>
    <w:rsid w:val="00B46ABB"/>
    <w:rsid w:val="00B5031A"/>
    <w:rsid w:val="00B5041C"/>
    <w:rsid w:val="00B50504"/>
    <w:rsid w:val="00B51222"/>
    <w:rsid w:val="00B51287"/>
    <w:rsid w:val="00B519CE"/>
    <w:rsid w:val="00B51BDC"/>
    <w:rsid w:val="00B5258F"/>
    <w:rsid w:val="00B52C5C"/>
    <w:rsid w:val="00B5304F"/>
    <w:rsid w:val="00B532BA"/>
    <w:rsid w:val="00B53C2D"/>
    <w:rsid w:val="00B545F9"/>
    <w:rsid w:val="00B5508F"/>
    <w:rsid w:val="00B561C0"/>
    <w:rsid w:val="00B56430"/>
    <w:rsid w:val="00B566CC"/>
    <w:rsid w:val="00B600AF"/>
    <w:rsid w:val="00B60452"/>
    <w:rsid w:val="00B606FD"/>
    <w:rsid w:val="00B61181"/>
    <w:rsid w:val="00B61C62"/>
    <w:rsid w:val="00B6225F"/>
    <w:rsid w:val="00B6327D"/>
    <w:rsid w:val="00B63A8E"/>
    <w:rsid w:val="00B6445B"/>
    <w:rsid w:val="00B64E59"/>
    <w:rsid w:val="00B64E78"/>
    <w:rsid w:val="00B6561C"/>
    <w:rsid w:val="00B6693B"/>
    <w:rsid w:val="00B6762E"/>
    <w:rsid w:val="00B67C61"/>
    <w:rsid w:val="00B70B86"/>
    <w:rsid w:val="00B70C80"/>
    <w:rsid w:val="00B72918"/>
    <w:rsid w:val="00B72936"/>
    <w:rsid w:val="00B735C9"/>
    <w:rsid w:val="00B7411C"/>
    <w:rsid w:val="00B75B3D"/>
    <w:rsid w:val="00B75C0C"/>
    <w:rsid w:val="00B7615C"/>
    <w:rsid w:val="00B76DB8"/>
    <w:rsid w:val="00B773CE"/>
    <w:rsid w:val="00B77411"/>
    <w:rsid w:val="00B80549"/>
    <w:rsid w:val="00B819C4"/>
    <w:rsid w:val="00B85637"/>
    <w:rsid w:val="00B85776"/>
    <w:rsid w:val="00B87E21"/>
    <w:rsid w:val="00B91765"/>
    <w:rsid w:val="00B926D0"/>
    <w:rsid w:val="00B92C65"/>
    <w:rsid w:val="00B944DE"/>
    <w:rsid w:val="00B946EE"/>
    <w:rsid w:val="00B96A79"/>
    <w:rsid w:val="00B96B8B"/>
    <w:rsid w:val="00B97523"/>
    <w:rsid w:val="00B977AC"/>
    <w:rsid w:val="00B97984"/>
    <w:rsid w:val="00B97F8A"/>
    <w:rsid w:val="00BA06B5"/>
    <w:rsid w:val="00BA09D3"/>
    <w:rsid w:val="00BA0B0E"/>
    <w:rsid w:val="00BA0BA8"/>
    <w:rsid w:val="00BA1189"/>
    <w:rsid w:val="00BA189C"/>
    <w:rsid w:val="00BA189E"/>
    <w:rsid w:val="00BA2F5F"/>
    <w:rsid w:val="00BA352B"/>
    <w:rsid w:val="00BA376B"/>
    <w:rsid w:val="00BA40DD"/>
    <w:rsid w:val="00BA48AE"/>
    <w:rsid w:val="00BA4EE2"/>
    <w:rsid w:val="00BA60C6"/>
    <w:rsid w:val="00BA62D8"/>
    <w:rsid w:val="00BA6A36"/>
    <w:rsid w:val="00BA701E"/>
    <w:rsid w:val="00BB0127"/>
    <w:rsid w:val="00BB29D9"/>
    <w:rsid w:val="00BB39A7"/>
    <w:rsid w:val="00BB3E85"/>
    <w:rsid w:val="00BB4322"/>
    <w:rsid w:val="00BB467A"/>
    <w:rsid w:val="00BB4C00"/>
    <w:rsid w:val="00BB4EB0"/>
    <w:rsid w:val="00BB56F0"/>
    <w:rsid w:val="00BB635D"/>
    <w:rsid w:val="00BB7C62"/>
    <w:rsid w:val="00BB7F62"/>
    <w:rsid w:val="00BC347D"/>
    <w:rsid w:val="00BC4B90"/>
    <w:rsid w:val="00BC6932"/>
    <w:rsid w:val="00BC7676"/>
    <w:rsid w:val="00BD0517"/>
    <w:rsid w:val="00BD071C"/>
    <w:rsid w:val="00BD0874"/>
    <w:rsid w:val="00BD0AB1"/>
    <w:rsid w:val="00BD0B87"/>
    <w:rsid w:val="00BD16FD"/>
    <w:rsid w:val="00BD1851"/>
    <w:rsid w:val="00BD227B"/>
    <w:rsid w:val="00BD22D8"/>
    <w:rsid w:val="00BD4F88"/>
    <w:rsid w:val="00BD5E8D"/>
    <w:rsid w:val="00BE09BA"/>
    <w:rsid w:val="00BE40E1"/>
    <w:rsid w:val="00BE4395"/>
    <w:rsid w:val="00BE5663"/>
    <w:rsid w:val="00BE7074"/>
    <w:rsid w:val="00BE7477"/>
    <w:rsid w:val="00BF00FD"/>
    <w:rsid w:val="00BF0189"/>
    <w:rsid w:val="00BF0AE3"/>
    <w:rsid w:val="00BF0F8D"/>
    <w:rsid w:val="00BF138C"/>
    <w:rsid w:val="00BF1759"/>
    <w:rsid w:val="00BF1AF5"/>
    <w:rsid w:val="00BF1F91"/>
    <w:rsid w:val="00BF3D8B"/>
    <w:rsid w:val="00BF4940"/>
    <w:rsid w:val="00BF776F"/>
    <w:rsid w:val="00BF7A2C"/>
    <w:rsid w:val="00C00867"/>
    <w:rsid w:val="00C0229F"/>
    <w:rsid w:val="00C045FC"/>
    <w:rsid w:val="00C048D3"/>
    <w:rsid w:val="00C04AAA"/>
    <w:rsid w:val="00C05078"/>
    <w:rsid w:val="00C05ED3"/>
    <w:rsid w:val="00C10535"/>
    <w:rsid w:val="00C10687"/>
    <w:rsid w:val="00C10CEA"/>
    <w:rsid w:val="00C10F2F"/>
    <w:rsid w:val="00C114C0"/>
    <w:rsid w:val="00C11B25"/>
    <w:rsid w:val="00C11B55"/>
    <w:rsid w:val="00C122DC"/>
    <w:rsid w:val="00C12FDA"/>
    <w:rsid w:val="00C139C0"/>
    <w:rsid w:val="00C13D40"/>
    <w:rsid w:val="00C14E8A"/>
    <w:rsid w:val="00C157AE"/>
    <w:rsid w:val="00C17070"/>
    <w:rsid w:val="00C17C0B"/>
    <w:rsid w:val="00C216E4"/>
    <w:rsid w:val="00C2198B"/>
    <w:rsid w:val="00C21D09"/>
    <w:rsid w:val="00C2250E"/>
    <w:rsid w:val="00C22539"/>
    <w:rsid w:val="00C22F26"/>
    <w:rsid w:val="00C238E2"/>
    <w:rsid w:val="00C23BB5"/>
    <w:rsid w:val="00C23F71"/>
    <w:rsid w:val="00C23FBE"/>
    <w:rsid w:val="00C24BFD"/>
    <w:rsid w:val="00C24D5B"/>
    <w:rsid w:val="00C27089"/>
    <w:rsid w:val="00C3065A"/>
    <w:rsid w:val="00C30B37"/>
    <w:rsid w:val="00C321FE"/>
    <w:rsid w:val="00C32C09"/>
    <w:rsid w:val="00C330A2"/>
    <w:rsid w:val="00C333A4"/>
    <w:rsid w:val="00C351AB"/>
    <w:rsid w:val="00C363F8"/>
    <w:rsid w:val="00C37C41"/>
    <w:rsid w:val="00C4162E"/>
    <w:rsid w:val="00C42B5E"/>
    <w:rsid w:val="00C43F0C"/>
    <w:rsid w:val="00C44863"/>
    <w:rsid w:val="00C46405"/>
    <w:rsid w:val="00C46E98"/>
    <w:rsid w:val="00C474F4"/>
    <w:rsid w:val="00C5399B"/>
    <w:rsid w:val="00C55FB3"/>
    <w:rsid w:val="00C60E3B"/>
    <w:rsid w:val="00C62614"/>
    <w:rsid w:val="00C6344A"/>
    <w:rsid w:val="00C65FDE"/>
    <w:rsid w:val="00C66172"/>
    <w:rsid w:val="00C67234"/>
    <w:rsid w:val="00C673F3"/>
    <w:rsid w:val="00C70534"/>
    <w:rsid w:val="00C70B66"/>
    <w:rsid w:val="00C71888"/>
    <w:rsid w:val="00C7189F"/>
    <w:rsid w:val="00C74339"/>
    <w:rsid w:val="00C7462E"/>
    <w:rsid w:val="00C747AD"/>
    <w:rsid w:val="00C74C2F"/>
    <w:rsid w:val="00C769C1"/>
    <w:rsid w:val="00C770CD"/>
    <w:rsid w:val="00C77A0A"/>
    <w:rsid w:val="00C80F6E"/>
    <w:rsid w:val="00C83294"/>
    <w:rsid w:val="00C84C43"/>
    <w:rsid w:val="00C860B8"/>
    <w:rsid w:val="00C90FF7"/>
    <w:rsid w:val="00C9144F"/>
    <w:rsid w:val="00C91823"/>
    <w:rsid w:val="00C919EB"/>
    <w:rsid w:val="00C93C6A"/>
    <w:rsid w:val="00C93CF4"/>
    <w:rsid w:val="00C93E8D"/>
    <w:rsid w:val="00C96810"/>
    <w:rsid w:val="00CA09CE"/>
    <w:rsid w:val="00CA1970"/>
    <w:rsid w:val="00CA19FA"/>
    <w:rsid w:val="00CA1BF9"/>
    <w:rsid w:val="00CA2179"/>
    <w:rsid w:val="00CA26DD"/>
    <w:rsid w:val="00CA3DFD"/>
    <w:rsid w:val="00CA4122"/>
    <w:rsid w:val="00CA62F2"/>
    <w:rsid w:val="00CA6872"/>
    <w:rsid w:val="00CA6C49"/>
    <w:rsid w:val="00CA70D5"/>
    <w:rsid w:val="00CA71A6"/>
    <w:rsid w:val="00CA73B8"/>
    <w:rsid w:val="00CA76A2"/>
    <w:rsid w:val="00CA7751"/>
    <w:rsid w:val="00CB02A3"/>
    <w:rsid w:val="00CB16FD"/>
    <w:rsid w:val="00CB328B"/>
    <w:rsid w:val="00CB33B5"/>
    <w:rsid w:val="00CB3DC8"/>
    <w:rsid w:val="00CB5BC3"/>
    <w:rsid w:val="00CB5ECF"/>
    <w:rsid w:val="00CC252E"/>
    <w:rsid w:val="00CC328E"/>
    <w:rsid w:val="00CC33A8"/>
    <w:rsid w:val="00CC4651"/>
    <w:rsid w:val="00CC5898"/>
    <w:rsid w:val="00CC6DCD"/>
    <w:rsid w:val="00CC7319"/>
    <w:rsid w:val="00CC7CDA"/>
    <w:rsid w:val="00CD21D2"/>
    <w:rsid w:val="00CD224E"/>
    <w:rsid w:val="00CD29F6"/>
    <w:rsid w:val="00CD3FB6"/>
    <w:rsid w:val="00CD45DC"/>
    <w:rsid w:val="00CD7020"/>
    <w:rsid w:val="00CD7505"/>
    <w:rsid w:val="00CD768A"/>
    <w:rsid w:val="00CD7E5E"/>
    <w:rsid w:val="00CE26A2"/>
    <w:rsid w:val="00CE3291"/>
    <w:rsid w:val="00CE371F"/>
    <w:rsid w:val="00CE4596"/>
    <w:rsid w:val="00CE4E1C"/>
    <w:rsid w:val="00CE6AD0"/>
    <w:rsid w:val="00CE7993"/>
    <w:rsid w:val="00CE7CBA"/>
    <w:rsid w:val="00CF129F"/>
    <w:rsid w:val="00CF18AD"/>
    <w:rsid w:val="00CF30A2"/>
    <w:rsid w:val="00CF3A30"/>
    <w:rsid w:val="00CF764B"/>
    <w:rsid w:val="00CF7B30"/>
    <w:rsid w:val="00D00157"/>
    <w:rsid w:val="00D008AB"/>
    <w:rsid w:val="00D008C2"/>
    <w:rsid w:val="00D01854"/>
    <w:rsid w:val="00D02649"/>
    <w:rsid w:val="00D0454D"/>
    <w:rsid w:val="00D04DD3"/>
    <w:rsid w:val="00D06801"/>
    <w:rsid w:val="00D06D27"/>
    <w:rsid w:val="00D073CA"/>
    <w:rsid w:val="00D108D2"/>
    <w:rsid w:val="00D10FF2"/>
    <w:rsid w:val="00D111E1"/>
    <w:rsid w:val="00D11427"/>
    <w:rsid w:val="00D13C46"/>
    <w:rsid w:val="00D13D17"/>
    <w:rsid w:val="00D1570E"/>
    <w:rsid w:val="00D15C3E"/>
    <w:rsid w:val="00D15E6E"/>
    <w:rsid w:val="00D177A1"/>
    <w:rsid w:val="00D253C4"/>
    <w:rsid w:val="00D258C9"/>
    <w:rsid w:val="00D27D74"/>
    <w:rsid w:val="00D30BAE"/>
    <w:rsid w:val="00D311E2"/>
    <w:rsid w:val="00D31A3A"/>
    <w:rsid w:val="00D33A73"/>
    <w:rsid w:val="00D3437E"/>
    <w:rsid w:val="00D34880"/>
    <w:rsid w:val="00D36172"/>
    <w:rsid w:val="00D372C8"/>
    <w:rsid w:val="00D37F6F"/>
    <w:rsid w:val="00D40209"/>
    <w:rsid w:val="00D42365"/>
    <w:rsid w:val="00D4249A"/>
    <w:rsid w:val="00D4294C"/>
    <w:rsid w:val="00D436E0"/>
    <w:rsid w:val="00D446FA"/>
    <w:rsid w:val="00D449F9"/>
    <w:rsid w:val="00D452BA"/>
    <w:rsid w:val="00D4750E"/>
    <w:rsid w:val="00D47F9A"/>
    <w:rsid w:val="00D50377"/>
    <w:rsid w:val="00D52C26"/>
    <w:rsid w:val="00D533CB"/>
    <w:rsid w:val="00D54625"/>
    <w:rsid w:val="00D5570D"/>
    <w:rsid w:val="00D55B75"/>
    <w:rsid w:val="00D55E73"/>
    <w:rsid w:val="00D57830"/>
    <w:rsid w:val="00D60D64"/>
    <w:rsid w:val="00D619DC"/>
    <w:rsid w:val="00D61D5C"/>
    <w:rsid w:val="00D61FC9"/>
    <w:rsid w:val="00D622D2"/>
    <w:rsid w:val="00D626E2"/>
    <w:rsid w:val="00D637DE"/>
    <w:rsid w:val="00D64684"/>
    <w:rsid w:val="00D703B1"/>
    <w:rsid w:val="00D708F4"/>
    <w:rsid w:val="00D70F04"/>
    <w:rsid w:val="00D70FBA"/>
    <w:rsid w:val="00D71552"/>
    <w:rsid w:val="00D73042"/>
    <w:rsid w:val="00D736AA"/>
    <w:rsid w:val="00D75057"/>
    <w:rsid w:val="00D7580F"/>
    <w:rsid w:val="00D75DDD"/>
    <w:rsid w:val="00D77512"/>
    <w:rsid w:val="00D77F53"/>
    <w:rsid w:val="00D80592"/>
    <w:rsid w:val="00D80B86"/>
    <w:rsid w:val="00D81560"/>
    <w:rsid w:val="00D81C1B"/>
    <w:rsid w:val="00D82057"/>
    <w:rsid w:val="00D83731"/>
    <w:rsid w:val="00D85413"/>
    <w:rsid w:val="00D87525"/>
    <w:rsid w:val="00D87C46"/>
    <w:rsid w:val="00D938BB"/>
    <w:rsid w:val="00D94776"/>
    <w:rsid w:val="00D957EA"/>
    <w:rsid w:val="00D95D24"/>
    <w:rsid w:val="00D95F21"/>
    <w:rsid w:val="00D96D8A"/>
    <w:rsid w:val="00D97543"/>
    <w:rsid w:val="00D97BB0"/>
    <w:rsid w:val="00DA27E8"/>
    <w:rsid w:val="00DA5088"/>
    <w:rsid w:val="00DA56DB"/>
    <w:rsid w:val="00DA7BDB"/>
    <w:rsid w:val="00DA7EF4"/>
    <w:rsid w:val="00DB0628"/>
    <w:rsid w:val="00DB132C"/>
    <w:rsid w:val="00DB1ECA"/>
    <w:rsid w:val="00DB42CE"/>
    <w:rsid w:val="00DB505A"/>
    <w:rsid w:val="00DB51BA"/>
    <w:rsid w:val="00DB5E73"/>
    <w:rsid w:val="00DB662F"/>
    <w:rsid w:val="00DC05F8"/>
    <w:rsid w:val="00DC0C36"/>
    <w:rsid w:val="00DC0C9E"/>
    <w:rsid w:val="00DC1F14"/>
    <w:rsid w:val="00DC2328"/>
    <w:rsid w:val="00DC2432"/>
    <w:rsid w:val="00DC29BB"/>
    <w:rsid w:val="00DC2B91"/>
    <w:rsid w:val="00DC2F3B"/>
    <w:rsid w:val="00DC36DF"/>
    <w:rsid w:val="00DC3A98"/>
    <w:rsid w:val="00DC5FB7"/>
    <w:rsid w:val="00DC6AE4"/>
    <w:rsid w:val="00DD034E"/>
    <w:rsid w:val="00DD06D1"/>
    <w:rsid w:val="00DD2110"/>
    <w:rsid w:val="00DD3767"/>
    <w:rsid w:val="00DD4813"/>
    <w:rsid w:val="00DD528B"/>
    <w:rsid w:val="00DD65F0"/>
    <w:rsid w:val="00DD7742"/>
    <w:rsid w:val="00DD7ED3"/>
    <w:rsid w:val="00DE0224"/>
    <w:rsid w:val="00DE0F2A"/>
    <w:rsid w:val="00DE10C9"/>
    <w:rsid w:val="00DE15D3"/>
    <w:rsid w:val="00DE1C36"/>
    <w:rsid w:val="00DE3AD0"/>
    <w:rsid w:val="00DE3BE7"/>
    <w:rsid w:val="00DE4F8C"/>
    <w:rsid w:val="00DE58A7"/>
    <w:rsid w:val="00DE67F8"/>
    <w:rsid w:val="00DE72AE"/>
    <w:rsid w:val="00DE7B94"/>
    <w:rsid w:val="00DE7C63"/>
    <w:rsid w:val="00DF0027"/>
    <w:rsid w:val="00DF0BC3"/>
    <w:rsid w:val="00DF18F1"/>
    <w:rsid w:val="00DF2DDA"/>
    <w:rsid w:val="00DF3327"/>
    <w:rsid w:val="00DF60EB"/>
    <w:rsid w:val="00E00917"/>
    <w:rsid w:val="00E00F9F"/>
    <w:rsid w:val="00E031F8"/>
    <w:rsid w:val="00E042D3"/>
    <w:rsid w:val="00E048CC"/>
    <w:rsid w:val="00E05E12"/>
    <w:rsid w:val="00E06FDD"/>
    <w:rsid w:val="00E1013D"/>
    <w:rsid w:val="00E103DC"/>
    <w:rsid w:val="00E10E39"/>
    <w:rsid w:val="00E11177"/>
    <w:rsid w:val="00E11530"/>
    <w:rsid w:val="00E13059"/>
    <w:rsid w:val="00E151D4"/>
    <w:rsid w:val="00E154A6"/>
    <w:rsid w:val="00E156FF"/>
    <w:rsid w:val="00E15DC0"/>
    <w:rsid w:val="00E15ED4"/>
    <w:rsid w:val="00E160D5"/>
    <w:rsid w:val="00E17554"/>
    <w:rsid w:val="00E17D67"/>
    <w:rsid w:val="00E20978"/>
    <w:rsid w:val="00E2098F"/>
    <w:rsid w:val="00E20EEE"/>
    <w:rsid w:val="00E21D6C"/>
    <w:rsid w:val="00E22939"/>
    <w:rsid w:val="00E23DCA"/>
    <w:rsid w:val="00E25B29"/>
    <w:rsid w:val="00E25FC2"/>
    <w:rsid w:val="00E27B3F"/>
    <w:rsid w:val="00E307DB"/>
    <w:rsid w:val="00E30FD5"/>
    <w:rsid w:val="00E31ED0"/>
    <w:rsid w:val="00E32458"/>
    <w:rsid w:val="00E34151"/>
    <w:rsid w:val="00E34C8F"/>
    <w:rsid w:val="00E3510D"/>
    <w:rsid w:val="00E36F61"/>
    <w:rsid w:val="00E37A43"/>
    <w:rsid w:val="00E40355"/>
    <w:rsid w:val="00E4151A"/>
    <w:rsid w:val="00E42692"/>
    <w:rsid w:val="00E42B4C"/>
    <w:rsid w:val="00E43400"/>
    <w:rsid w:val="00E43AC7"/>
    <w:rsid w:val="00E4459A"/>
    <w:rsid w:val="00E44682"/>
    <w:rsid w:val="00E44A9C"/>
    <w:rsid w:val="00E44ABC"/>
    <w:rsid w:val="00E45CD4"/>
    <w:rsid w:val="00E45D98"/>
    <w:rsid w:val="00E46AB9"/>
    <w:rsid w:val="00E506DE"/>
    <w:rsid w:val="00E50D75"/>
    <w:rsid w:val="00E529AE"/>
    <w:rsid w:val="00E57AE2"/>
    <w:rsid w:val="00E60401"/>
    <w:rsid w:val="00E60694"/>
    <w:rsid w:val="00E60B17"/>
    <w:rsid w:val="00E60C8C"/>
    <w:rsid w:val="00E60C90"/>
    <w:rsid w:val="00E62291"/>
    <w:rsid w:val="00E6332A"/>
    <w:rsid w:val="00E64BC5"/>
    <w:rsid w:val="00E66989"/>
    <w:rsid w:val="00E72021"/>
    <w:rsid w:val="00E72227"/>
    <w:rsid w:val="00E73392"/>
    <w:rsid w:val="00E73821"/>
    <w:rsid w:val="00E74EF0"/>
    <w:rsid w:val="00E76A3D"/>
    <w:rsid w:val="00E770E8"/>
    <w:rsid w:val="00E8056E"/>
    <w:rsid w:val="00E807F1"/>
    <w:rsid w:val="00E81AFF"/>
    <w:rsid w:val="00E8303E"/>
    <w:rsid w:val="00E832DD"/>
    <w:rsid w:val="00E83669"/>
    <w:rsid w:val="00E83A6B"/>
    <w:rsid w:val="00E83E87"/>
    <w:rsid w:val="00E843A8"/>
    <w:rsid w:val="00E872F1"/>
    <w:rsid w:val="00E87D6F"/>
    <w:rsid w:val="00E87EE4"/>
    <w:rsid w:val="00E90078"/>
    <w:rsid w:val="00E91055"/>
    <w:rsid w:val="00E93549"/>
    <w:rsid w:val="00E943AD"/>
    <w:rsid w:val="00E95570"/>
    <w:rsid w:val="00E96B8F"/>
    <w:rsid w:val="00E96E5A"/>
    <w:rsid w:val="00E97643"/>
    <w:rsid w:val="00EA0446"/>
    <w:rsid w:val="00EA240E"/>
    <w:rsid w:val="00EA2DFE"/>
    <w:rsid w:val="00EA2E2B"/>
    <w:rsid w:val="00EA3A31"/>
    <w:rsid w:val="00EA7023"/>
    <w:rsid w:val="00EB04B6"/>
    <w:rsid w:val="00EB0842"/>
    <w:rsid w:val="00EB203D"/>
    <w:rsid w:val="00EB455C"/>
    <w:rsid w:val="00EB4980"/>
    <w:rsid w:val="00EB507C"/>
    <w:rsid w:val="00EB5872"/>
    <w:rsid w:val="00EB6306"/>
    <w:rsid w:val="00EC01B4"/>
    <w:rsid w:val="00EC0710"/>
    <w:rsid w:val="00EC0F06"/>
    <w:rsid w:val="00EC19B9"/>
    <w:rsid w:val="00EC279B"/>
    <w:rsid w:val="00EC2A76"/>
    <w:rsid w:val="00EC3E3F"/>
    <w:rsid w:val="00EC3E95"/>
    <w:rsid w:val="00EC47A1"/>
    <w:rsid w:val="00EC4C08"/>
    <w:rsid w:val="00EC4D8A"/>
    <w:rsid w:val="00EC5652"/>
    <w:rsid w:val="00EC5A73"/>
    <w:rsid w:val="00EC7096"/>
    <w:rsid w:val="00ED0399"/>
    <w:rsid w:val="00ED0EC0"/>
    <w:rsid w:val="00ED1D28"/>
    <w:rsid w:val="00ED24E6"/>
    <w:rsid w:val="00ED2B2F"/>
    <w:rsid w:val="00ED34DA"/>
    <w:rsid w:val="00ED5D75"/>
    <w:rsid w:val="00ED5FD7"/>
    <w:rsid w:val="00ED7195"/>
    <w:rsid w:val="00EE080F"/>
    <w:rsid w:val="00EE0E7D"/>
    <w:rsid w:val="00EE1747"/>
    <w:rsid w:val="00EE213E"/>
    <w:rsid w:val="00EE33DB"/>
    <w:rsid w:val="00EE422D"/>
    <w:rsid w:val="00EE4B87"/>
    <w:rsid w:val="00EE50B3"/>
    <w:rsid w:val="00EE52B0"/>
    <w:rsid w:val="00EE6EAE"/>
    <w:rsid w:val="00EF147D"/>
    <w:rsid w:val="00EF15E2"/>
    <w:rsid w:val="00EF2903"/>
    <w:rsid w:val="00EF32BF"/>
    <w:rsid w:val="00EF4C85"/>
    <w:rsid w:val="00EF6C46"/>
    <w:rsid w:val="00EF6CDF"/>
    <w:rsid w:val="00F001DC"/>
    <w:rsid w:val="00F01B8E"/>
    <w:rsid w:val="00F01C75"/>
    <w:rsid w:val="00F02CD5"/>
    <w:rsid w:val="00F038FB"/>
    <w:rsid w:val="00F057E1"/>
    <w:rsid w:val="00F06BEF"/>
    <w:rsid w:val="00F06F59"/>
    <w:rsid w:val="00F07800"/>
    <w:rsid w:val="00F127DF"/>
    <w:rsid w:val="00F12BC3"/>
    <w:rsid w:val="00F13270"/>
    <w:rsid w:val="00F1670F"/>
    <w:rsid w:val="00F17B6C"/>
    <w:rsid w:val="00F202CB"/>
    <w:rsid w:val="00F20F2A"/>
    <w:rsid w:val="00F269C2"/>
    <w:rsid w:val="00F271B3"/>
    <w:rsid w:val="00F27B60"/>
    <w:rsid w:val="00F31653"/>
    <w:rsid w:val="00F32220"/>
    <w:rsid w:val="00F32326"/>
    <w:rsid w:val="00F32465"/>
    <w:rsid w:val="00F340D6"/>
    <w:rsid w:val="00F354C6"/>
    <w:rsid w:val="00F35965"/>
    <w:rsid w:val="00F35C11"/>
    <w:rsid w:val="00F3652E"/>
    <w:rsid w:val="00F406C2"/>
    <w:rsid w:val="00F40AF0"/>
    <w:rsid w:val="00F41347"/>
    <w:rsid w:val="00F41B9C"/>
    <w:rsid w:val="00F4282E"/>
    <w:rsid w:val="00F441A3"/>
    <w:rsid w:val="00F44C4D"/>
    <w:rsid w:val="00F45436"/>
    <w:rsid w:val="00F460E7"/>
    <w:rsid w:val="00F4640A"/>
    <w:rsid w:val="00F47598"/>
    <w:rsid w:val="00F47DD6"/>
    <w:rsid w:val="00F50C3A"/>
    <w:rsid w:val="00F53086"/>
    <w:rsid w:val="00F53311"/>
    <w:rsid w:val="00F53AB3"/>
    <w:rsid w:val="00F5517C"/>
    <w:rsid w:val="00F5581D"/>
    <w:rsid w:val="00F564D6"/>
    <w:rsid w:val="00F56ACB"/>
    <w:rsid w:val="00F57149"/>
    <w:rsid w:val="00F6054B"/>
    <w:rsid w:val="00F61D35"/>
    <w:rsid w:val="00F62B2B"/>
    <w:rsid w:val="00F6604F"/>
    <w:rsid w:val="00F66616"/>
    <w:rsid w:val="00F6671C"/>
    <w:rsid w:val="00F672BE"/>
    <w:rsid w:val="00F67781"/>
    <w:rsid w:val="00F701D1"/>
    <w:rsid w:val="00F70200"/>
    <w:rsid w:val="00F7038C"/>
    <w:rsid w:val="00F734C0"/>
    <w:rsid w:val="00F74AD5"/>
    <w:rsid w:val="00F74DCB"/>
    <w:rsid w:val="00F74F61"/>
    <w:rsid w:val="00F74FE5"/>
    <w:rsid w:val="00F751AA"/>
    <w:rsid w:val="00F7535B"/>
    <w:rsid w:val="00F7573E"/>
    <w:rsid w:val="00F7765B"/>
    <w:rsid w:val="00F803CC"/>
    <w:rsid w:val="00F8107B"/>
    <w:rsid w:val="00F81779"/>
    <w:rsid w:val="00F8182C"/>
    <w:rsid w:val="00F81A5E"/>
    <w:rsid w:val="00F825F6"/>
    <w:rsid w:val="00F82A6F"/>
    <w:rsid w:val="00F82ABD"/>
    <w:rsid w:val="00F83978"/>
    <w:rsid w:val="00F84BCD"/>
    <w:rsid w:val="00F85CAB"/>
    <w:rsid w:val="00F8745A"/>
    <w:rsid w:val="00F87BA1"/>
    <w:rsid w:val="00F90ABE"/>
    <w:rsid w:val="00F922DF"/>
    <w:rsid w:val="00F9641A"/>
    <w:rsid w:val="00FA01A3"/>
    <w:rsid w:val="00FA102B"/>
    <w:rsid w:val="00FA12F2"/>
    <w:rsid w:val="00FA1C6C"/>
    <w:rsid w:val="00FA4BC1"/>
    <w:rsid w:val="00FA5577"/>
    <w:rsid w:val="00FA6709"/>
    <w:rsid w:val="00FB01BD"/>
    <w:rsid w:val="00FB058A"/>
    <w:rsid w:val="00FB0B82"/>
    <w:rsid w:val="00FB0FB2"/>
    <w:rsid w:val="00FB146A"/>
    <w:rsid w:val="00FB2677"/>
    <w:rsid w:val="00FB41F8"/>
    <w:rsid w:val="00FB4435"/>
    <w:rsid w:val="00FB4482"/>
    <w:rsid w:val="00FB58C7"/>
    <w:rsid w:val="00FB693D"/>
    <w:rsid w:val="00FB6EAA"/>
    <w:rsid w:val="00FB6FB0"/>
    <w:rsid w:val="00FB7486"/>
    <w:rsid w:val="00FB767D"/>
    <w:rsid w:val="00FB7888"/>
    <w:rsid w:val="00FC014E"/>
    <w:rsid w:val="00FC02B8"/>
    <w:rsid w:val="00FC05B9"/>
    <w:rsid w:val="00FC3B26"/>
    <w:rsid w:val="00FC47C4"/>
    <w:rsid w:val="00FC4E24"/>
    <w:rsid w:val="00FC55BF"/>
    <w:rsid w:val="00FD0627"/>
    <w:rsid w:val="00FD1606"/>
    <w:rsid w:val="00FD5EDA"/>
    <w:rsid w:val="00FD62E8"/>
    <w:rsid w:val="00FE0CC7"/>
    <w:rsid w:val="00FE0FC1"/>
    <w:rsid w:val="00FE1605"/>
    <w:rsid w:val="00FE1F58"/>
    <w:rsid w:val="00FE2887"/>
    <w:rsid w:val="00FE3087"/>
    <w:rsid w:val="00FE493C"/>
    <w:rsid w:val="00FE4E2F"/>
    <w:rsid w:val="00FE4EA2"/>
    <w:rsid w:val="00FE703F"/>
    <w:rsid w:val="00FE79E9"/>
    <w:rsid w:val="00FF01C5"/>
    <w:rsid w:val="00FF0A38"/>
    <w:rsid w:val="00FF0DD3"/>
    <w:rsid w:val="00FF168D"/>
    <w:rsid w:val="00FF1AEB"/>
    <w:rsid w:val="00FF26FE"/>
    <w:rsid w:val="00FF3427"/>
    <w:rsid w:val="00FF4FE9"/>
    <w:rsid w:val="00FF672C"/>
    <w:rsid w:val="00FF6773"/>
    <w:rsid w:val="00FF7DA6"/>
    <w:rsid w:val="02195432"/>
    <w:rsid w:val="0311B6A8"/>
    <w:rsid w:val="03735689"/>
    <w:rsid w:val="0456EDBF"/>
    <w:rsid w:val="06842ADA"/>
    <w:rsid w:val="0766ABC1"/>
    <w:rsid w:val="07C085C9"/>
    <w:rsid w:val="07D2DADB"/>
    <w:rsid w:val="08ABF231"/>
    <w:rsid w:val="08EF8E4C"/>
    <w:rsid w:val="092AD652"/>
    <w:rsid w:val="093B7DB4"/>
    <w:rsid w:val="0A286CC6"/>
    <w:rsid w:val="0ABB9129"/>
    <w:rsid w:val="0C3444EB"/>
    <w:rsid w:val="0D1931F0"/>
    <w:rsid w:val="0D548724"/>
    <w:rsid w:val="0D85157B"/>
    <w:rsid w:val="0D9812E1"/>
    <w:rsid w:val="0D9DFBA3"/>
    <w:rsid w:val="0E14E24D"/>
    <w:rsid w:val="0EF2C887"/>
    <w:rsid w:val="106A85D0"/>
    <w:rsid w:val="106D1076"/>
    <w:rsid w:val="1128C13E"/>
    <w:rsid w:val="11D76277"/>
    <w:rsid w:val="13EF59AC"/>
    <w:rsid w:val="1423939D"/>
    <w:rsid w:val="14D3869B"/>
    <w:rsid w:val="14D7FA99"/>
    <w:rsid w:val="152EDF5B"/>
    <w:rsid w:val="159A122A"/>
    <w:rsid w:val="15A32236"/>
    <w:rsid w:val="1608DF60"/>
    <w:rsid w:val="16556323"/>
    <w:rsid w:val="181B7929"/>
    <w:rsid w:val="188D9516"/>
    <w:rsid w:val="18B04BE3"/>
    <w:rsid w:val="18BE996B"/>
    <w:rsid w:val="190BB5B8"/>
    <w:rsid w:val="19772E5F"/>
    <w:rsid w:val="1A503034"/>
    <w:rsid w:val="1BE03EF2"/>
    <w:rsid w:val="1DF6FBB0"/>
    <w:rsid w:val="1E18E8B3"/>
    <w:rsid w:val="1E4440D3"/>
    <w:rsid w:val="2071A09B"/>
    <w:rsid w:val="214E6E60"/>
    <w:rsid w:val="215D4F8E"/>
    <w:rsid w:val="2163924D"/>
    <w:rsid w:val="2163C45A"/>
    <w:rsid w:val="21E93180"/>
    <w:rsid w:val="23D6B4B0"/>
    <w:rsid w:val="24D6A66E"/>
    <w:rsid w:val="25145CE2"/>
    <w:rsid w:val="25FBFB54"/>
    <w:rsid w:val="27AD998D"/>
    <w:rsid w:val="27D54198"/>
    <w:rsid w:val="27DA8E09"/>
    <w:rsid w:val="281AAC12"/>
    <w:rsid w:val="2964D0CB"/>
    <w:rsid w:val="29B8515C"/>
    <w:rsid w:val="2CCF918D"/>
    <w:rsid w:val="2CDE78FE"/>
    <w:rsid w:val="2D00F1BD"/>
    <w:rsid w:val="2F2406F5"/>
    <w:rsid w:val="2F81C985"/>
    <w:rsid w:val="3115D275"/>
    <w:rsid w:val="3152A185"/>
    <w:rsid w:val="3271CEEE"/>
    <w:rsid w:val="329C1DF8"/>
    <w:rsid w:val="33E0E601"/>
    <w:rsid w:val="35736DAE"/>
    <w:rsid w:val="3598C775"/>
    <w:rsid w:val="373FDF0E"/>
    <w:rsid w:val="37E7E436"/>
    <w:rsid w:val="38061A3B"/>
    <w:rsid w:val="3A6A5698"/>
    <w:rsid w:val="3B3EB360"/>
    <w:rsid w:val="3B7592D8"/>
    <w:rsid w:val="3D2FFD78"/>
    <w:rsid w:val="3D4E0438"/>
    <w:rsid w:val="3F9A7052"/>
    <w:rsid w:val="4046A205"/>
    <w:rsid w:val="405CFFC2"/>
    <w:rsid w:val="433355B0"/>
    <w:rsid w:val="44CCDB85"/>
    <w:rsid w:val="45522E95"/>
    <w:rsid w:val="4687444C"/>
    <w:rsid w:val="49004FF6"/>
    <w:rsid w:val="49183AEE"/>
    <w:rsid w:val="4A505E09"/>
    <w:rsid w:val="4CDCF623"/>
    <w:rsid w:val="4CEFD2C8"/>
    <w:rsid w:val="4D48CB8A"/>
    <w:rsid w:val="4FE66E85"/>
    <w:rsid w:val="502C9D53"/>
    <w:rsid w:val="52BEAB9D"/>
    <w:rsid w:val="543AB67D"/>
    <w:rsid w:val="54CDE498"/>
    <w:rsid w:val="55AA3F9E"/>
    <w:rsid w:val="5798CB17"/>
    <w:rsid w:val="58335D11"/>
    <w:rsid w:val="58ED15DA"/>
    <w:rsid w:val="592DE860"/>
    <w:rsid w:val="5998DF99"/>
    <w:rsid w:val="59BFDEE7"/>
    <w:rsid w:val="59F3F423"/>
    <w:rsid w:val="5C573D62"/>
    <w:rsid w:val="5E143E8B"/>
    <w:rsid w:val="5FB22334"/>
    <w:rsid w:val="5FCD93DA"/>
    <w:rsid w:val="604769B7"/>
    <w:rsid w:val="60D2EB54"/>
    <w:rsid w:val="62411928"/>
    <w:rsid w:val="64F6E7BC"/>
    <w:rsid w:val="6502D542"/>
    <w:rsid w:val="650745E9"/>
    <w:rsid w:val="659DE84A"/>
    <w:rsid w:val="66C0C87C"/>
    <w:rsid w:val="66C0FB33"/>
    <w:rsid w:val="67D03363"/>
    <w:rsid w:val="67D8B922"/>
    <w:rsid w:val="67EA62AC"/>
    <w:rsid w:val="6880BDAB"/>
    <w:rsid w:val="68BD95A3"/>
    <w:rsid w:val="691B2FBB"/>
    <w:rsid w:val="6A06CC92"/>
    <w:rsid w:val="6A3420C8"/>
    <w:rsid w:val="6AFF909E"/>
    <w:rsid w:val="6B3BA24F"/>
    <w:rsid w:val="6C34F5D1"/>
    <w:rsid w:val="6CF4D957"/>
    <w:rsid w:val="6DDAD1B8"/>
    <w:rsid w:val="6ED2341A"/>
    <w:rsid w:val="6F59FB41"/>
    <w:rsid w:val="7110F2A4"/>
    <w:rsid w:val="741FBBAB"/>
    <w:rsid w:val="759CC662"/>
    <w:rsid w:val="75F20E9F"/>
    <w:rsid w:val="7642869E"/>
    <w:rsid w:val="773C980B"/>
    <w:rsid w:val="786F909E"/>
    <w:rsid w:val="78C4C5BF"/>
    <w:rsid w:val="79192D2B"/>
    <w:rsid w:val="79CAC327"/>
    <w:rsid w:val="7AFFFDBE"/>
    <w:rsid w:val="7B76E57E"/>
    <w:rsid w:val="7C35DBA6"/>
    <w:rsid w:val="7C7F8742"/>
    <w:rsid w:val="7C828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6090"/>
  <w15:chartTrackingRefBased/>
  <w15:docId w15:val="{CBB93B10-D582-45E6-A8B3-A2DC132B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50B6"/>
    <w:pPr>
      <w:tabs>
        <w:tab w:val="left" w:pos="720"/>
        <w:tab w:val="left" w:pos="1440"/>
        <w:tab w:val="left" w:pos="2160"/>
        <w:tab w:val="left" w:pos="2880"/>
        <w:tab w:val="left" w:pos="4680"/>
        <w:tab w:val="left" w:pos="5400"/>
        <w:tab w:val="right" w:pos="9000"/>
      </w:tabs>
      <w:spacing w:line="240" w:lineRule="atLeast"/>
    </w:pPr>
    <w:rPr>
      <w:rFonts w:ascii="Arial" w:eastAsia="Cambria" w:hAnsi="Arial" w:cs="Times New Roman"/>
      <w:kern w:val="0"/>
      <w:sz w:val="26"/>
      <w:szCs w:val="20"/>
      <w:lang w:val="en-US"/>
      <w14:ligatures w14:val="none"/>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1250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50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50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0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0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0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250B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250B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250B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250B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250B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250B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qFormat/>
    <w:rsid w:val="001250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50B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250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0B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250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50B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1250B6"/>
    <w:pPr>
      <w:ind w:left="720"/>
      <w:contextualSpacing/>
    </w:pPr>
  </w:style>
  <w:style w:type="character" w:styleId="IntenseEmphasis">
    <w:name w:val="Intense Emphasis"/>
    <w:basedOn w:val="DefaultParagraphFont"/>
    <w:uiPriority w:val="21"/>
    <w:qFormat/>
    <w:rsid w:val="001250B6"/>
    <w:rPr>
      <w:i/>
      <w:iCs/>
      <w:color w:val="0F4761" w:themeColor="accent1" w:themeShade="BF"/>
    </w:rPr>
  </w:style>
  <w:style w:type="paragraph" w:styleId="IntenseQuote">
    <w:name w:val="Intense Quote"/>
    <w:basedOn w:val="Normal"/>
    <w:next w:val="Normal"/>
    <w:link w:val="IntenseQuoteChar"/>
    <w:uiPriority w:val="30"/>
    <w:qFormat/>
    <w:rsid w:val="0012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0B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250B6"/>
    <w:rPr>
      <w:b/>
      <w:bCs/>
      <w:smallCaps/>
      <w:color w:val="0F4761" w:themeColor="accent1" w:themeShade="BF"/>
      <w:spacing w:val="5"/>
    </w:rPr>
  </w:style>
  <w:style w:type="character" w:styleId="CommentReference">
    <w:name w:val="annotation reference"/>
    <w:uiPriority w:val="99"/>
    <w:semiHidden/>
    <w:rsid w:val="001250B6"/>
    <w:rPr>
      <w:rFonts w:ascii="Arial" w:hAnsi="Arial"/>
      <w:sz w:val="16"/>
      <w:szCs w:val="16"/>
    </w:rPr>
  </w:style>
  <w:style w:type="paragraph" w:customStyle="1" w:styleId="Paragraph">
    <w:name w:val="Paragraph"/>
    <w:link w:val="ParagraphChar"/>
    <w:autoRedefine/>
    <w:qFormat/>
    <w:rsid w:val="006C194F"/>
    <w:pPr>
      <w:spacing w:before="240" w:line="360" w:lineRule="auto"/>
    </w:pPr>
    <w:rPr>
      <w:rFonts w:ascii="Arial" w:hAnsi="Arial" w:cs="Times New Roman"/>
      <w:bCs/>
      <w:noProof/>
      <w:kern w:val="0"/>
      <w:sz w:val="24"/>
      <w:szCs w:val="24"/>
      <w14:ligatures w14:val="none"/>
    </w:rPr>
  </w:style>
  <w:style w:type="character" w:styleId="Hyperlink">
    <w:name w:val="Hyperlink"/>
    <w:basedOn w:val="DefaultParagraphFont"/>
    <w:uiPriority w:val="99"/>
    <w:rsid w:val="001250B6"/>
    <w:rPr>
      <w:rFonts w:ascii="Arial" w:hAnsi="Arial"/>
      <w:color w:val="467886" w:themeColor="hyperlink"/>
      <w:u w:val="single"/>
    </w:rPr>
  </w:style>
  <w:style w:type="character" w:customStyle="1" w:styleId="SGBoldCharacter">
    <w:name w:val="SG Bold (Character)"/>
    <w:basedOn w:val="DefaultParagraphFont"/>
    <w:uiPriority w:val="1"/>
    <w:rsid w:val="001250B6"/>
    <w:rPr>
      <w:rFonts w:ascii="Arial" w:hAnsi="Arial"/>
      <w:b/>
    </w:rPr>
  </w:style>
  <w:style w:type="paragraph" w:styleId="NormalWeb">
    <w:name w:val="Normal (Web)"/>
    <w:basedOn w:val="Normal"/>
    <w:uiPriority w:val="99"/>
    <w:rsid w:val="001250B6"/>
    <w:rPr>
      <w:szCs w:val="24"/>
    </w:rPr>
  </w:style>
  <w:style w:type="character" w:customStyle="1" w:styleId="ParagraphChar">
    <w:name w:val="Paragraph Char"/>
    <w:basedOn w:val="DefaultParagraphFont"/>
    <w:link w:val="Paragraph"/>
    <w:rsid w:val="001250B6"/>
    <w:rPr>
      <w:rFonts w:ascii="Arial" w:hAnsi="Arial" w:cs="Times New Roman"/>
      <w:bCs/>
      <w:noProof/>
      <w:kern w:val="0"/>
      <w:sz w:val="24"/>
      <w:szCs w:val="24"/>
      <w14:ligatures w14:val="none"/>
    </w:rPr>
  </w:style>
  <w:style w:type="paragraph" w:styleId="CommentText">
    <w:name w:val="annotation text"/>
    <w:basedOn w:val="Normal"/>
    <w:link w:val="CommentTextChar"/>
    <w:uiPriority w:val="99"/>
    <w:unhideWhenUsed/>
    <w:rsid w:val="001250B6"/>
    <w:pPr>
      <w:spacing w:line="240" w:lineRule="auto"/>
    </w:pPr>
    <w:rPr>
      <w:sz w:val="20"/>
    </w:rPr>
  </w:style>
  <w:style w:type="character" w:customStyle="1" w:styleId="CommentTextChar">
    <w:name w:val="Comment Text Char"/>
    <w:basedOn w:val="DefaultParagraphFont"/>
    <w:link w:val="CommentText"/>
    <w:uiPriority w:val="99"/>
    <w:rsid w:val="001250B6"/>
    <w:rPr>
      <w:rFonts w:ascii="Arial" w:eastAsia="Cambria" w:hAnsi="Arial" w:cs="Times New Roman"/>
      <w:kern w:val="0"/>
      <w:sz w:val="20"/>
      <w:szCs w:val="20"/>
      <w:lang w:val="en-US"/>
      <w14:ligatures w14:val="none"/>
    </w:rPr>
  </w:style>
  <w:style w:type="paragraph" w:styleId="NoSpacing">
    <w:name w:val="No Spacing"/>
    <w:uiPriority w:val="1"/>
    <w:qFormat/>
    <w:rsid w:val="004C168D"/>
    <w:rPr>
      <w:rFonts w:ascii="Arial" w:eastAsiaTheme="minorHAnsi" w:hAnsi="Arial"/>
      <w:kern w:val="0"/>
      <w:sz w:val="24"/>
      <w14:ligatures w14:val="none"/>
    </w:rPr>
  </w:style>
  <w:style w:type="paragraph" w:styleId="CommentSubject">
    <w:name w:val="annotation subject"/>
    <w:basedOn w:val="CommentText"/>
    <w:next w:val="CommentText"/>
    <w:link w:val="CommentSubjectChar"/>
    <w:uiPriority w:val="99"/>
    <w:semiHidden/>
    <w:unhideWhenUsed/>
    <w:rsid w:val="0052419A"/>
    <w:rPr>
      <w:b/>
      <w:bCs/>
    </w:rPr>
  </w:style>
  <w:style w:type="character" w:customStyle="1" w:styleId="CommentSubjectChar">
    <w:name w:val="Comment Subject Char"/>
    <w:basedOn w:val="CommentTextChar"/>
    <w:link w:val="CommentSubject"/>
    <w:uiPriority w:val="99"/>
    <w:semiHidden/>
    <w:rsid w:val="0052419A"/>
    <w:rPr>
      <w:rFonts w:ascii="Arial" w:eastAsia="Cambria" w:hAnsi="Arial" w:cs="Times New Roman"/>
      <w:b/>
      <w:bCs/>
      <w:kern w:val="0"/>
      <w:sz w:val="20"/>
      <w:szCs w:val="20"/>
      <w:lang w:val="en-US"/>
      <w14:ligatures w14:val="none"/>
    </w:rPr>
  </w:style>
  <w:style w:type="paragraph" w:styleId="Revision">
    <w:name w:val="Revision"/>
    <w:hidden/>
    <w:uiPriority w:val="99"/>
    <w:semiHidden/>
    <w:rsid w:val="0022601A"/>
    <w:rPr>
      <w:rFonts w:ascii="Arial" w:eastAsia="Cambria" w:hAnsi="Arial" w:cs="Times New Roman"/>
      <w:kern w:val="0"/>
      <w:sz w:val="26"/>
      <w:szCs w:val="20"/>
      <w:lang w:val="en-US"/>
      <w14:ligatures w14:val="none"/>
    </w:rPr>
  </w:style>
  <w:style w:type="character" w:styleId="Mention">
    <w:name w:val="Mention"/>
    <w:basedOn w:val="DefaultParagraphFont"/>
    <w:uiPriority w:val="99"/>
    <w:unhideWhenUsed/>
    <w:rsid w:val="00615C42"/>
    <w:rPr>
      <w:color w:val="2B579A"/>
      <w:shd w:val="clear" w:color="auto" w:fill="E1DFDD"/>
    </w:rPr>
  </w:style>
  <w:style w:type="character" w:styleId="UnresolvedMention">
    <w:name w:val="Unresolved Mention"/>
    <w:basedOn w:val="DefaultParagraphFont"/>
    <w:uiPriority w:val="99"/>
    <w:semiHidden/>
    <w:unhideWhenUsed/>
    <w:rsid w:val="0024102C"/>
    <w:rPr>
      <w:color w:val="605E5C"/>
      <w:shd w:val="clear" w:color="auto" w:fill="E1DFDD"/>
    </w:rPr>
  </w:style>
  <w:style w:type="character" w:styleId="FollowedHyperlink">
    <w:name w:val="FollowedHyperlink"/>
    <w:basedOn w:val="DefaultParagraphFont"/>
    <w:uiPriority w:val="99"/>
    <w:semiHidden/>
    <w:unhideWhenUsed/>
    <w:rsid w:val="00F551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statisticsauthority.gov.uk/" TargetMode="External"/><Relationship Id="rId18" Type="http://schemas.openxmlformats.org/officeDocument/2006/relationships/hyperlink" Target="https://code.statisticsauthority.gov.uk/the-code/" TargetMode="External"/><Relationship Id="rId26" Type="http://schemas.openxmlformats.org/officeDocument/2006/relationships/header" Target="header3.xml"/><Relationship Id="rId39" Type="http://schemas.openxmlformats.org/officeDocument/2006/relationships/hyperlink" Target="https://www.gov.scot/publications/childrens-social-work-statistics-2024-25-looked-after-children/documents/" TargetMode="External"/><Relationship Id="rId21" Type="http://schemas.openxmlformats.org/officeDocument/2006/relationships/hyperlink" Target="https://www.gov.scot/about/how-government-is-run/statistics-and-research/" TargetMode="External"/><Relationship Id="rId34" Type="http://schemas.openxmlformats.org/officeDocument/2006/relationships/hyperlink" Target="https://www.gov.wales/children-looked-after-local-authorities-april-2023-march-2024" TargetMode="External"/><Relationship Id="rId42" Type="http://schemas.openxmlformats.org/officeDocument/2006/relationships/hyperlink" Target="https://www.gov.scot/publications/childrens-social-work-statistics-child-protection-2024-25/" TargetMode="External"/><Relationship Id="rId47" Type="http://schemas.openxmlformats.org/officeDocument/2006/relationships/hyperlink" Target="https://www.gov.scot/publications/civil-justice-statistics-scotland-2022-23/" TargetMode="External"/><Relationship Id="rId50" Type="http://schemas.openxmlformats.org/officeDocument/2006/relationships/hyperlink" Target="https://data.sssc.uk.com/data-publications/285-residential-child-care-report" TargetMode="External"/><Relationship Id="rId55" Type="http://schemas.openxmlformats.org/officeDocument/2006/relationships/hyperlink" Target="https://www.health-ni.gov.uk/publications/childrens-social-care-statistics-northern-ireland-202425"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image" Target="media/image3.png"/><Relationship Id="rId11" Type="http://schemas.openxmlformats.org/officeDocument/2006/relationships/hyperlink" Target="https://www.gov.scot/publications/childrens-social-work-statistics-looked-after-children-2024-25/documents/" TargetMode="External"/><Relationship Id="rId24" Type="http://schemas.openxmlformats.org/officeDocument/2006/relationships/footer" Target="footer1.xml"/><Relationship Id="rId32" Type="http://schemas.openxmlformats.org/officeDocument/2006/relationships/image" Target="media/image5.png"/><Relationship Id="rId37" Type="http://schemas.openxmlformats.org/officeDocument/2006/relationships/image" Target="media/image7.png"/><Relationship Id="rId40" Type="http://schemas.openxmlformats.org/officeDocument/2006/relationships/hyperlink" Target="https://www.gov.scot/collections/scottish-exchange-of-data-scotxed/" TargetMode="External"/><Relationship Id="rId45" Type="http://schemas.openxmlformats.org/officeDocument/2006/relationships/hyperlink" Target="https://www.gov.scot/publications/education-outcomes-for-looked-after-children-2023-24/" TargetMode="External"/><Relationship Id="rId53" Type="http://schemas.openxmlformats.org/officeDocument/2006/relationships/hyperlink" Target="https://explore-education-statistics.service.gov.uk/find-statistics/children-accommodated-in-secure-childrens-homes" TargetMode="External"/><Relationship Id="rId58" Type="http://schemas.openxmlformats.org/officeDocument/2006/relationships/hyperlink" Target="https://www.gov.scot/about/how-government-is-run/statistics-and-research/"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ode.statisticsauthority.gov.uk/the-code/" TargetMode="External"/><Relationship Id="rId14" Type="http://schemas.openxmlformats.org/officeDocument/2006/relationships/hyperlink" Target="https://uksa.statisticsauthority.gov.uk/publication/statistics-on-looked-after-children-letter-of-confirmation-as-national-statistics-sg/"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yperlink" Target="https://www.health-ni.gov.uk/publications/childrens-social-care-statistics-northern-ireland-202425" TargetMode="External"/><Relationship Id="rId43" Type="http://schemas.openxmlformats.org/officeDocument/2006/relationships/hyperlink" Target="https://www.gov.scot/publications/childrens-social-work-statistics-secure-care-2024-2025/" TargetMode="External"/><Relationship Id="rId48" Type="http://schemas.openxmlformats.org/officeDocument/2006/relationships/hyperlink" Target="https://www.gov.scot/publications/justice-social-work-statistics-in-scotland-2024-25-part-1/" TargetMode="External"/><Relationship Id="rId56" Type="http://schemas.openxmlformats.org/officeDocument/2006/relationships/hyperlink" Target="mailto:childrens.statistics@gov.scot" TargetMode="External"/><Relationship Id="rId8" Type="http://schemas.openxmlformats.org/officeDocument/2006/relationships/webSettings" Target="webSettings.xml"/><Relationship Id="rId51" Type="http://schemas.openxmlformats.org/officeDocument/2006/relationships/hyperlink" Target="https://explore-education-statistics.service.gov.uk/find-statistics/children-looked-after-in-england-including-adoptions/2025" TargetMode="External"/><Relationship Id="rId3" Type="http://schemas.openxmlformats.org/officeDocument/2006/relationships/customXml" Target="../customXml/item3.xml"/><Relationship Id="rId12" Type="http://schemas.openxmlformats.org/officeDocument/2006/relationships/hyperlink" Target="https://osr.statisticsauthority.gov.uk/accredited-official-statistics/" TargetMode="External"/><Relationship Id="rId17" Type="http://schemas.openxmlformats.org/officeDocument/2006/relationships/hyperlink" Target="https://www.legislation.gov.uk/ukpga/2007/18/contents" TargetMode="External"/><Relationship Id="rId25" Type="http://schemas.openxmlformats.org/officeDocument/2006/relationships/footer" Target="footer2.xml"/><Relationship Id="rId33" Type="http://schemas.openxmlformats.org/officeDocument/2006/relationships/hyperlink" Target="https://explore-education-statistics.service.gov.uk/find-statistics/children-looked-after-in-england-including-adoptions" TargetMode="External"/><Relationship Id="rId38" Type="http://schemas.openxmlformats.org/officeDocument/2006/relationships/hyperlink" Target="https://www.scra.gov.uk/stats/?areaByMeasures=true&amp;measures%5B%5D=Children%20referred&amp;measures%5B%5D=Children%20referred%20-%20non-offence&amp;measures%5B%5D=Children%20referred%20-%20offence&amp;area=Scotland" TargetMode="External"/><Relationship Id="rId46" Type="http://schemas.openxmlformats.org/officeDocument/2006/relationships/hyperlink" Target="https://www.gov.scot/publications/civil-justice-statistics-scotland-2022-23/" TargetMode="External"/><Relationship Id="rId59" Type="http://schemas.openxmlformats.org/officeDocument/2006/relationships/hyperlink" Target="http://www.gov.scot/scotstat" TargetMode="External"/><Relationship Id="rId20" Type="http://schemas.openxmlformats.org/officeDocument/2006/relationships/hyperlink" Target="https://osr.statisticsauthority.gov.uk/publication/child-protection-in-scotland/" TargetMode="External"/><Relationship Id="rId41" Type="http://schemas.openxmlformats.org/officeDocument/2006/relationships/hyperlink" Target="https://www.gov.scot/collections/scottish-exchange-of-data-scotxed/" TargetMode="External"/><Relationship Id="rId54" Type="http://schemas.openxmlformats.org/officeDocument/2006/relationships/hyperlink" Target="https://stats.gov.wales/en-GB/topic/54/social-servic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hyperlink" Target="https://www.gov.scot/publications/childrens-social-work-statistics-secure-care-2024-2025/" TargetMode="External"/><Relationship Id="rId36" Type="http://schemas.openxmlformats.org/officeDocument/2006/relationships/image" Target="media/image6.png"/><Relationship Id="rId49" Type="http://schemas.openxmlformats.org/officeDocument/2006/relationships/hyperlink" Target="https://www.careinspectorate.com/images/documents/7740/Fostering%20and%20Adoption%202023-24.pdf" TargetMode="External"/><Relationship Id="rId57" Type="http://schemas.openxmlformats.org/officeDocument/2006/relationships/hyperlink" Target="mailto:statistics.enquiries@gov.scot" TargetMode="Externa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s://www.scra.gov.uk/resources_articles_category/official-statistics/" TargetMode="External"/><Relationship Id="rId52" Type="http://schemas.openxmlformats.org/officeDocument/2006/relationships/hyperlink" Target="https://explore-education-statistics.service.gov.uk/find-statistics/characteristics-of-children-in-need" TargetMode="External"/><Relationship Id="rId60" Type="http://schemas.openxmlformats.org/officeDocument/2006/relationships/hyperlink" Target="https://www.gov.scot/publications/official-statistics-forthcoming-publication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1" ma:contentTypeDescription="Create a new document." ma:contentTypeScope="" ma:versionID="c7246f7668c6e6a201a95b726cf7e6c8">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9eaf6a3122c05f409971a106700a6952"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df57cb-cffe-476f-b78f-69f057440a58}"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xsi:nil="true"/>
  </documentManagement>
</p:properties>
</file>

<file path=customXml/itemProps1.xml><?xml version="1.0" encoding="utf-8"?>
<ds:datastoreItem xmlns:ds="http://schemas.openxmlformats.org/officeDocument/2006/customXml" ds:itemID="{D0C33DC5-22FD-4BFD-AC33-5FFB455A3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01805-3CF4-453F-AB5B-15BA1C30162D}">
  <ds:schemaRefs>
    <ds:schemaRef ds:uri="http://schemas.microsoft.com/sharepoint/v3/contenttype/forms"/>
  </ds:schemaRefs>
</ds:datastoreItem>
</file>

<file path=customXml/itemProps3.xml><?xml version="1.0" encoding="utf-8"?>
<ds:datastoreItem xmlns:ds="http://schemas.openxmlformats.org/officeDocument/2006/customXml" ds:itemID="{C8E02D7E-41B7-4D58-919C-17742F916440}">
  <ds:schemaRefs>
    <ds:schemaRef ds:uri="http://schemas.openxmlformats.org/officeDocument/2006/bibliography"/>
  </ds:schemaRefs>
</ds:datastoreItem>
</file>

<file path=customXml/itemProps4.xml><?xml version="1.0" encoding="utf-8"?>
<ds:datastoreItem xmlns:ds="http://schemas.openxmlformats.org/officeDocument/2006/customXml" ds:itemID="{883C32AE-04B8-4571-BBAC-D4F652A657B5}">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8579</Words>
  <Characters>48901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57366</CharactersWithSpaces>
  <SharedDoc>false</SharedDoc>
  <HLinks>
    <vt:vector size="264" baseType="variant">
      <vt:variant>
        <vt:i4>2293823</vt:i4>
      </vt:variant>
      <vt:variant>
        <vt:i4>111</vt:i4>
      </vt:variant>
      <vt:variant>
        <vt:i4>0</vt:i4>
      </vt:variant>
      <vt:variant>
        <vt:i4>5</vt:i4>
      </vt:variant>
      <vt:variant>
        <vt:lpwstr>https://www.gov.scot/publications/official-statistics-forthcoming-publications/</vt:lpwstr>
      </vt:variant>
      <vt:variant>
        <vt:lpwstr/>
      </vt:variant>
      <vt:variant>
        <vt:i4>1966088</vt:i4>
      </vt:variant>
      <vt:variant>
        <vt:i4>108</vt:i4>
      </vt:variant>
      <vt:variant>
        <vt:i4>0</vt:i4>
      </vt:variant>
      <vt:variant>
        <vt:i4>5</vt:i4>
      </vt:variant>
      <vt:variant>
        <vt:lpwstr>http://www.gov.scot/scotstat</vt:lpwstr>
      </vt:variant>
      <vt:variant>
        <vt:lpwstr/>
      </vt:variant>
      <vt:variant>
        <vt:i4>4259868</vt:i4>
      </vt:variant>
      <vt:variant>
        <vt:i4>105</vt:i4>
      </vt:variant>
      <vt:variant>
        <vt:i4>0</vt:i4>
      </vt:variant>
      <vt:variant>
        <vt:i4>5</vt:i4>
      </vt:variant>
      <vt:variant>
        <vt:lpwstr>https://www.gov.scot/about/how-government-is-run/statistics-and-research/</vt:lpwstr>
      </vt:variant>
      <vt:variant>
        <vt:lpwstr/>
      </vt:variant>
      <vt:variant>
        <vt:i4>3801161</vt:i4>
      </vt:variant>
      <vt:variant>
        <vt:i4>102</vt:i4>
      </vt:variant>
      <vt:variant>
        <vt:i4>0</vt:i4>
      </vt:variant>
      <vt:variant>
        <vt:i4>5</vt:i4>
      </vt:variant>
      <vt:variant>
        <vt:lpwstr>mailto:statistics.enquiries@gov.scot</vt:lpwstr>
      </vt:variant>
      <vt:variant>
        <vt:lpwstr/>
      </vt:variant>
      <vt:variant>
        <vt:i4>6291480</vt:i4>
      </vt:variant>
      <vt:variant>
        <vt:i4>99</vt:i4>
      </vt:variant>
      <vt:variant>
        <vt:i4>0</vt:i4>
      </vt:variant>
      <vt:variant>
        <vt:i4>5</vt:i4>
      </vt:variant>
      <vt:variant>
        <vt:lpwstr>mailto:childrens.statistics@gov.scot</vt:lpwstr>
      </vt:variant>
      <vt:variant>
        <vt:lpwstr/>
      </vt:variant>
      <vt:variant>
        <vt:i4>3932266</vt:i4>
      </vt:variant>
      <vt:variant>
        <vt:i4>96</vt:i4>
      </vt:variant>
      <vt:variant>
        <vt:i4>0</vt:i4>
      </vt:variant>
      <vt:variant>
        <vt:i4>5</vt:i4>
      </vt:variant>
      <vt:variant>
        <vt:lpwstr>https://www.health-ni.gov.uk/publications/childrens-social-care-statistics-northern-ireland-202425</vt:lpwstr>
      </vt:variant>
      <vt:variant>
        <vt:lpwstr/>
      </vt:variant>
      <vt:variant>
        <vt:i4>3211368</vt:i4>
      </vt:variant>
      <vt:variant>
        <vt:i4>93</vt:i4>
      </vt:variant>
      <vt:variant>
        <vt:i4>0</vt:i4>
      </vt:variant>
      <vt:variant>
        <vt:i4>5</vt:i4>
      </vt:variant>
      <vt:variant>
        <vt:lpwstr>https://stats.gov.wales/en-GB/topic/54/social-services</vt:lpwstr>
      </vt:variant>
      <vt:variant>
        <vt:lpwstr/>
      </vt:variant>
      <vt:variant>
        <vt:i4>2424876</vt:i4>
      </vt:variant>
      <vt:variant>
        <vt:i4>90</vt:i4>
      </vt:variant>
      <vt:variant>
        <vt:i4>0</vt:i4>
      </vt:variant>
      <vt:variant>
        <vt:i4>5</vt:i4>
      </vt:variant>
      <vt:variant>
        <vt:lpwstr>https://explore-education-statistics.service.gov.uk/find-statistics/children-accommodated-in-secure-childrens-homes</vt:lpwstr>
      </vt:variant>
      <vt:variant>
        <vt:lpwstr/>
      </vt:variant>
      <vt:variant>
        <vt:i4>6291492</vt:i4>
      </vt:variant>
      <vt:variant>
        <vt:i4>87</vt:i4>
      </vt:variant>
      <vt:variant>
        <vt:i4>0</vt:i4>
      </vt:variant>
      <vt:variant>
        <vt:i4>5</vt:i4>
      </vt:variant>
      <vt:variant>
        <vt:lpwstr>https://explore-education-statistics.service.gov.uk/find-statistics/characteristics-of-children-in-need</vt:lpwstr>
      </vt:variant>
      <vt:variant>
        <vt:lpwstr/>
      </vt:variant>
      <vt:variant>
        <vt:i4>589918</vt:i4>
      </vt:variant>
      <vt:variant>
        <vt:i4>84</vt:i4>
      </vt:variant>
      <vt:variant>
        <vt:i4>0</vt:i4>
      </vt:variant>
      <vt:variant>
        <vt:i4>5</vt:i4>
      </vt:variant>
      <vt:variant>
        <vt:lpwstr>https://explore-education-statistics.service.gov.uk/find-statistics/children-looked-after-in-england-including-adoptions/2025</vt:lpwstr>
      </vt:variant>
      <vt:variant>
        <vt:lpwstr/>
      </vt:variant>
      <vt:variant>
        <vt:i4>5242974</vt:i4>
      </vt:variant>
      <vt:variant>
        <vt:i4>81</vt:i4>
      </vt:variant>
      <vt:variant>
        <vt:i4>0</vt:i4>
      </vt:variant>
      <vt:variant>
        <vt:i4>5</vt:i4>
      </vt:variant>
      <vt:variant>
        <vt:lpwstr>https://data.sssc.uk.com/data-publications/285-residential-child-care-report</vt:lpwstr>
      </vt:variant>
      <vt:variant>
        <vt:lpwstr/>
      </vt:variant>
      <vt:variant>
        <vt:i4>3</vt:i4>
      </vt:variant>
      <vt:variant>
        <vt:i4>78</vt:i4>
      </vt:variant>
      <vt:variant>
        <vt:i4>0</vt:i4>
      </vt:variant>
      <vt:variant>
        <vt:i4>5</vt:i4>
      </vt:variant>
      <vt:variant>
        <vt:lpwstr>https://www.careinspectorate.com/images/documents/7740/Fostering and Adoption 2023-24.pdf</vt:lpwstr>
      </vt:variant>
      <vt:variant>
        <vt:lpwstr/>
      </vt:variant>
      <vt:variant>
        <vt:i4>393246</vt:i4>
      </vt:variant>
      <vt:variant>
        <vt:i4>75</vt:i4>
      </vt:variant>
      <vt:variant>
        <vt:i4>0</vt:i4>
      </vt:variant>
      <vt:variant>
        <vt:i4>5</vt:i4>
      </vt:variant>
      <vt:variant>
        <vt:lpwstr>https://www.gov.scot/publications/justice-social-work-statistics-in-scotland-2024-25-part-1/</vt:lpwstr>
      </vt:variant>
      <vt:variant>
        <vt:lpwstr/>
      </vt:variant>
      <vt:variant>
        <vt:i4>720977</vt:i4>
      </vt:variant>
      <vt:variant>
        <vt:i4>71</vt:i4>
      </vt:variant>
      <vt:variant>
        <vt:i4>0</vt:i4>
      </vt:variant>
      <vt:variant>
        <vt:i4>5</vt:i4>
      </vt:variant>
      <vt:variant>
        <vt:lpwstr>https://www.gov.scot/publications/civil-justice-statistics-scotland-2022-23/</vt:lpwstr>
      </vt:variant>
      <vt:variant>
        <vt:lpwstr/>
      </vt:variant>
      <vt:variant>
        <vt:i4>720977</vt:i4>
      </vt:variant>
      <vt:variant>
        <vt:i4>69</vt:i4>
      </vt:variant>
      <vt:variant>
        <vt:i4>0</vt:i4>
      </vt:variant>
      <vt:variant>
        <vt:i4>5</vt:i4>
      </vt:variant>
      <vt:variant>
        <vt:lpwstr>https://www.gov.scot/publications/civil-justice-statistics-scotland-2022-23/</vt:lpwstr>
      </vt:variant>
      <vt:variant>
        <vt:lpwstr/>
      </vt:variant>
      <vt:variant>
        <vt:i4>6619240</vt:i4>
      </vt:variant>
      <vt:variant>
        <vt:i4>66</vt:i4>
      </vt:variant>
      <vt:variant>
        <vt:i4>0</vt:i4>
      </vt:variant>
      <vt:variant>
        <vt:i4>5</vt:i4>
      </vt:variant>
      <vt:variant>
        <vt:lpwstr>https://www.gov.scot/publications/education-outcomes-for-looked-after-children-2023-24/</vt:lpwstr>
      </vt:variant>
      <vt:variant>
        <vt:lpwstr/>
      </vt:variant>
      <vt:variant>
        <vt:i4>2293808</vt:i4>
      </vt:variant>
      <vt:variant>
        <vt:i4>63</vt:i4>
      </vt:variant>
      <vt:variant>
        <vt:i4>0</vt:i4>
      </vt:variant>
      <vt:variant>
        <vt:i4>5</vt:i4>
      </vt:variant>
      <vt:variant>
        <vt:lpwstr>https://www.scra.gov.uk/resources_articles_category/official-statistics/</vt:lpwstr>
      </vt:variant>
      <vt:variant>
        <vt:lpwstr/>
      </vt:variant>
      <vt:variant>
        <vt:i4>5308508</vt:i4>
      </vt:variant>
      <vt:variant>
        <vt:i4>60</vt:i4>
      </vt:variant>
      <vt:variant>
        <vt:i4>0</vt:i4>
      </vt:variant>
      <vt:variant>
        <vt:i4>5</vt:i4>
      </vt:variant>
      <vt:variant>
        <vt:lpwstr>https://www.gov.scot/publications/childrens-social-work-statistics-secure-care-2024-2025/</vt:lpwstr>
      </vt:variant>
      <vt:variant>
        <vt:lpwstr/>
      </vt:variant>
      <vt:variant>
        <vt:i4>589890</vt:i4>
      </vt:variant>
      <vt:variant>
        <vt:i4>57</vt:i4>
      </vt:variant>
      <vt:variant>
        <vt:i4>0</vt:i4>
      </vt:variant>
      <vt:variant>
        <vt:i4>5</vt:i4>
      </vt:variant>
      <vt:variant>
        <vt:lpwstr>https://www.gov.scot/publications/childrens-social-work-statistics-child-protection-2024-25/</vt:lpwstr>
      </vt:variant>
      <vt:variant>
        <vt:lpwstr/>
      </vt:variant>
      <vt:variant>
        <vt:i4>7536696</vt:i4>
      </vt:variant>
      <vt:variant>
        <vt:i4>54</vt:i4>
      </vt:variant>
      <vt:variant>
        <vt:i4>0</vt:i4>
      </vt:variant>
      <vt:variant>
        <vt:i4>5</vt:i4>
      </vt:variant>
      <vt:variant>
        <vt:lpwstr>https://www.gov.scot/collections/scottish-exchange-of-data-scotxed/</vt:lpwstr>
      </vt:variant>
      <vt:variant>
        <vt:lpwstr/>
      </vt:variant>
      <vt:variant>
        <vt:i4>7536696</vt:i4>
      </vt:variant>
      <vt:variant>
        <vt:i4>51</vt:i4>
      </vt:variant>
      <vt:variant>
        <vt:i4>0</vt:i4>
      </vt:variant>
      <vt:variant>
        <vt:i4>5</vt:i4>
      </vt:variant>
      <vt:variant>
        <vt:lpwstr>https://www.gov.scot/collections/scottish-exchange-of-data-scotxed/</vt:lpwstr>
      </vt:variant>
      <vt:variant>
        <vt:lpwstr/>
      </vt:variant>
      <vt:variant>
        <vt:i4>2097186</vt:i4>
      </vt:variant>
      <vt:variant>
        <vt:i4>48</vt:i4>
      </vt:variant>
      <vt:variant>
        <vt:i4>0</vt:i4>
      </vt:variant>
      <vt:variant>
        <vt:i4>5</vt:i4>
      </vt:variant>
      <vt:variant>
        <vt:lpwstr>https://www.gov.scot/publications/childrens-social-work-statistics-2024-25-looked-after-children/documents/</vt:lpwstr>
      </vt:variant>
      <vt:variant>
        <vt:lpwstr/>
      </vt:variant>
      <vt:variant>
        <vt:i4>5701727</vt:i4>
      </vt:variant>
      <vt:variant>
        <vt:i4>45</vt:i4>
      </vt:variant>
      <vt:variant>
        <vt:i4>0</vt:i4>
      </vt:variant>
      <vt:variant>
        <vt:i4>5</vt:i4>
      </vt:variant>
      <vt:variant>
        <vt:lpwstr>https://www.scra.gov.uk/stats/?areaByMeasures=true&amp;measures%5B%5D=Children%20referred&amp;measures%5B%5D=Children%20referred%20-%20non-offence&amp;measures%5B%5D=Children%20referred%20-%20offence&amp;area=Scotland</vt:lpwstr>
      </vt:variant>
      <vt:variant>
        <vt:lpwstr/>
      </vt:variant>
      <vt:variant>
        <vt:i4>3276844</vt:i4>
      </vt:variant>
      <vt:variant>
        <vt:i4>42</vt:i4>
      </vt:variant>
      <vt:variant>
        <vt:i4>0</vt:i4>
      </vt:variant>
      <vt:variant>
        <vt:i4>5</vt:i4>
      </vt:variant>
      <vt:variant>
        <vt:lpwstr/>
      </vt:variant>
      <vt:variant>
        <vt:lpwstr>_Background_notes</vt:lpwstr>
      </vt:variant>
      <vt:variant>
        <vt:i4>6488163</vt:i4>
      </vt:variant>
      <vt:variant>
        <vt:i4>39</vt:i4>
      </vt:variant>
      <vt:variant>
        <vt:i4>0</vt:i4>
      </vt:variant>
      <vt:variant>
        <vt:i4>5</vt:i4>
      </vt:variant>
      <vt:variant>
        <vt:lpwstr/>
      </vt:variant>
      <vt:variant>
        <vt:lpwstr>CC</vt:lpwstr>
      </vt:variant>
      <vt:variant>
        <vt:i4>3932266</vt:i4>
      </vt:variant>
      <vt:variant>
        <vt:i4>36</vt:i4>
      </vt:variant>
      <vt:variant>
        <vt:i4>0</vt:i4>
      </vt:variant>
      <vt:variant>
        <vt:i4>5</vt:i4>
      </vt:variant>
      <vt:variant>
        <vt:lpwstr>https://www.health-ni.gov.uk/publications/childrens-social-care-statistics-northern-ireland-202425</vt:lpwstr>
      </vt:variant>
      <vt:variant>
        <vt:lpwstr/>
      </vt:variant>
      <vt:variant>
        <vt:i4>7274559</vt:i4>
      </vt:variant>
      <vt:variant>
        <vt:i4>33</vt:i4>
      </vt:variant>
      <vt:variant>
        <vt:i4>0</vt:i4>
      </vt:variant>
      <vt:variant>
        <vt:i4>5</vt:i4>
      </vt:variant>
      <vt:variant>
        <vt:lpwstr>https://www.gov.wales/children-looked-after-local-authorities-april-2023-march-2024</vt:lpwstr>
      </vt:variant>
      <vt:variant>
        <vt:lpwstr/>
      </vt:variant>
      <vt:variant>
        <vt:i4>589889</vt:i4>
      </vt:variant>
      <vt:variant>
        <vt:i4>30</vt:i4>
      </vt:variant>
      <vt:variant>
        <vt:i4>0</vt:i4>
      </vt:variant>
      <vt:variant>
        <vt:i4>5</vt:i4>
      </vt:variant>
      <vt:variant>
        <vt:lpwstr>https://explore-education-statistics.service.gov.uk/find-statistics/children-looked-after-in-england-including-adoptions</vt:lpwstr>
      </vt:variant>
      <vt:variant>
        <vt:lpwstr/>
      </vt:variant>
      <vt:variant>
        <vt:i4>5308508</vt:i4>
      </vt:variant>
      <vt:variant>
        <vt:i4>27</vt:i4>
      </vt:variant>
      <vt:variant>
        <vt:i4>0</vt:i4>
      </vt:variant>
      <vt:variant>
        <vt:i4>5</vt:i4>
      </vt:variant>
      <vt:variant>
        <vt:lpwstr>https://www.gov.scot/publications/childrens-social-work-statistics-secure-care-2024-2025/</vt:lpwstr>
      </vt:variant>
      <vt:variant>
        <vt:lpwstr/>
      </vt:variant>
      <vt:variant>
        <vt:i4>4259868</vt:i4>
      </vt:variant>
      <vt:variant>
        <vt:i4>24</vt:i4>
      </vt:variant>
      <vt:variant>
        <vt:i4>0</vt:i4>
      </vt:variant>
      <vt:variant>
        <vt:i4>5</vt:i4>
      </vt:variant>
      <vt:variant>
        <vt:lpwstr>https://www.gov.scot/about/how-government-is-run/statistics-and-research/</vt:lpwstr>
      </vt:variant>
      <vt:variant>
        <vt:lpwstr/>
      </vt:variant>
      <vt:variant>
        <vt:i4>5898307</vt:i4>
      </vt:variant>
      <vt:variant>
        <vt:i4>21</vt:i4>
      </vt:variant>
      <vt:variant>
        <vt:i4>0</vt:i4>
      </vt:variant>
      <vt:variant>
        <vt:i4>5</vt:i4>
      </vt:variant>
      <vt:variant>
        <vt:lpwstr>https://osr.statisticsauthority.gov.uk/publication/child-protection-in-scotland/</vt:lpwstr>
      </vt:variant>
      <vt:variant>
        <vt:lpwstr/>
      </vt:variant>
      <vt:variant>
        <vt:i4>1638409</vt:i4>
      </vt:variant>
      <vt:variant>
        <vt:i4>18</vt:i4>
      </vt:variant>
      <vt:variant>
        <vt:i4>0</vt:i4>
      </vt:variant>
      <vt:variant>
        <vt:i4>5</vt:i4>
      </vt:variant>
      <vt:variant>
        <vt:lpwstr>https://code.statisticsauthority.gov.uk/the-code/</vt:lpwstr>
      </vt:variant>
      <vt:variant>
        <vt:lpwstr/>
      </vt:variant>
      <vt:variant>
        <vt:i4>1638409</vt:i4>
      </vt:variant>
      <vt:variant>
        <vt:i4>15</vt:i4>
      </vt:variant>
      <vt:variant>
        <vt:i4>0</vt:i4>
      </vt:variant>
      <vt:variant>
        <vt:i4>5</vt:i4>
      </vt:variant>
      <vt:variant>
        <vt:lpwstr>https://code.statisticsauthority.gov.uk/the-code/</vt:lpwstr>
      </vt:variant>
      <vt:variant>
        <vt:lpwstr/>
      </vt:variant>
      <vt:variant>
        <vt:i4>5898330</vt:i4>
      </vt:variant>
      <vt:variant>
        <vt:i4>12</vt:i4>
      </vt:variant>
      <vt:variant>
        <vt:i4>0</vt:i4>
      </vt:variant>
      <vt:variant>
        <vt:i4>5</vt:i4>
      </vt:variant>
      <vt:variant>
        <vt:lpwstr>https://www.legislation.gov.uk/ukpga/2007/18/contents</vt:lpwstr>
      </vt:variant>
      <vt:variant>
        <vt:lpwstr/>
      </vt:variant>
      <vt:variant>
        <vt:i4>5111816</vt:i4>
      </vt:variant>
      <vt:variant>
        <vt:i4>9</vt:i4>
      </vt:variant>
      <vt:variant>
        <vt:i4>0</vt:i4>
      </vt:variant>
      <vt:variant>
        <vt:i4>5</vt:i4>
      </vt:variant>
      <vt:variant>
        <vt:lpwstr>https://uksa.statisticsauthority.gov.uk/publication/statistics-on-looked-after-children-letter-of-confirmation-as-national-statistics-sg/</vt:lpwstr>
      </vt:variant>
      <vt:variant>
        <vt:lpwstr/>
      </vt:variant>
      <vt:variant>
        <vt:i4>5636127</vt:i4>
      </vt:variant>
      <vt:variant>
        <vt:i4>6</vt:i4>
      </vt:variant>
      <vt:variant>
        <vt:i4>0</vt:i4>
      </vt:variant>
      <vt:variant>
        <vt:i4>5</vt:i4>
      </vt:variant>
      <vt:variant>
        <vt:lpwstr>https://code.statisticsauthority.gov.uk/</vt:lpwstr>
      </vt:variant>
      <vt:variant>
        <vt:lpwstr/>
      </vt:variant>
      <vt:variant>
        <vt:i4>3473466</vt:i4>
      </vt:variant>
      <vt:variant>
        <vt:i4>3</vt:i4>
      </vt:variant>
      <vt:variant>
        <vt:i4>0</vt:i4>
      </vt:variant>
      <vt:variant>
        <vt:i4>5</vt:i4>
      </vt:variant>
      <vt:variant>
        <vt:lpwstr>https://osr.statisticsauthority.gov.uk/accredited-official-statistics/</vt:lpwstr>
      </vt:variant>
      <vt:variant>
        <vt:lpwstr/>
      </vt:variant>
      <vt:variant>
        <vt:i4>2097186</vt:i4>
      </vt:variant>
      <vt:variant>
        <vt:i4>0</vt:i4>
      </vt:variant>
      <vt:variant>
        <vt:i4>0</vt:i4>
      </vt:variant>
      <vt:variant>
        <vt:i4>5</vt:i4>
      </vt:variant>
      <vt:variant>
        <vt:lpwstr>https://www.gov.scot/publications/childrens-social-work-statistics-looked-after-children-2024-25/documents/</vt:lpwstr>
      </vt:variant>
      <vt:variant>
        <vt:lpwstr/>
      </vt:variant>
      <vt:variant>
        <vt:i4>3014764</vt:i4>
      </vt:variant>
      <vt:variant>
        <vt:i4>15</vt:i4>
      </vt:variant>
      <vt:variant>
        <vt:i4>0</vt:i4>
      </vt:variant>
      <vt:variant>
        <vt:i4>5</vt:i4>
      </vt:variant>
      <vt:variant>
        <vt:lpwstr>https://www.skillsdevelopmentscotland.co.uk/media/2y3ex4it/2025-annual-participation-measure-statistics.pdf</vt:lpwstr>
      </vt:variant>
      <vt:variant>
        <vt:lpwstr/>
      </vt:variant>
      <vt:variant>
        <vt:i4>589931</vt:i4>
      </vt:variant>
      <vt:variant>
        <vt:i4>12</vt:i4>
      </vt:variant>
      <vt:variant>
        <vt:i4>0</vt:i4>
      </vt:variant>
      <vt:variant>
        <vt:i4>5</vt:i4>
      </vt:variant>
      <vt:variant>
        <vt:lpwstr>mailto:Robyn.Donnelly@gov.scot</vt:lpwstr>
      </vt:variant>
      <vt:variant>
        <vt:lpwstr/>
      </vt:variant>
      <vt:variant>
        <vt:i4>589931</vt:i4>
      </vt:variant>
      <vt:variant>
        <vt:i4>9</vt:i4>
      </vt:variant>
      <vt:variant>
        <vt:i4>0</vt:i4>
      </vt:variant>
      <vt:variant>
        <vt:i4>5</vt:i4>
      </vt:variant>
      <vt:variant>
        <vt:lpwstr>mailto:Robyn.Donnelly@gov.scot</vt:lpwstr>
      </vt:variant>
      <vt:variant>
        <vt:lpwstr/>
      </vt:variant>
      <vt:variant>
        <vt:i4>7077903</vt:i4>
      </vt:variant>
      <vt:variant>
        <vt:i4>6</vt:i4>
      </vt:variant>
      <vt:variant>
        <vt:i4>0</vt:i4>
      </vt:variant>
      <vt:variant>
        <vt:i4>5</vt:i4>
      </vt:variant>
      <vt:variant>
        <vt:lpwstr>mailto:Donna.Easterlow@gov.scot</vt:lpwstr>
      </vt:variant>
      <vt:variant>
        <vt:lpwstr/>
      </vt:variant>
      <vt:variant>
        <vt:i4>589931</vt:i4>
      </vt:variant>
      <vt:variant>
        <vt:i4>3</vt:i4>
      </vt:variant>
      <vt:variant>
        <vt:i4>0</vt:i4>
      </vt:variant>
      <vt:variant>
        <vt:i4>5</vt:i4>
      </vt:variant>
      <vt:variant>
        <vt:lpwstr>mailto:Robyn.Donnelly@gov.scot</vt:lpwstr>
      </vt:variant>
      <vt:variant>
        <vt:lpwstr/>
      </vt:variant>
      <vt:variant>
        <vt:i4>7077903</vt:i4>
      </vt:variant>
      <vt:variant>
        <vt:i4>0</vt:i4>
      </vt:variant>
      <vt:variant>
        <vt:i4>0</vt:i4>
      </vt:variant>
      <vt:variant>
        <vt:i4>5</vt:i4>
      </vt:variant>
      <vt:variant>
        <vt:lpwstr>mailto:Donna.Easterlow@gov.scot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Donnelly</dc:creator>
  <cp:keywords/>
  <dc:description/>
  <cp:lastModifiedBy>Robyn Donnelly</cp:lastModifiedBy>
  <cp:revision>8</cp:revision>
  <dcterms:created xsi:type="dcterms:W3CDTF">2026-04-27T09:45:00Z</dcterms:created>
  <dcterms:modified xsi:type="dcterms:W3CDTF">2026-04-27T10:16:00Z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0x01010097988D0D9FE7C448B46326061B851F76</vt:lpwstr>
  </property>
  <property fmtid="{D5CDD505-2E9C-101B-9397-08002B2CF9AE}" pid="3" name="MediaServiceImageTags">
    <vt:lpwstr/>
  </property>
</Properties>
</file>